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60" w:rsidRPr="0095751E" w:rsidRDefault="00B41C60" w:rsidP="00B41C60">
      <w:pPr>
        <w:spacing w:line="550" w:lineRule="exact"/>
        <w:rPr>
          <w:rFonts w:eastAsia="黑体"/>
          <w:szCs w:val="32"/>
        </w:rPr>
      </w:pPr>
      <w:r w:rsidRPr="0095751E">
        <w:rPr>
          <w:rFonts w:eastAsia="黑体"/>
          <w:szCs w:val="32"/>
        </w:rPr>
        <w:t>附件</w:t>
      </w:r>
      <w:r w:rsidRPr="0095751E">
        <w:rPr>
          <w:rFonts w:eastAsia="黑体"/>
          <w:szCs w:val="32"/>
        </w:rPr>
        <w:t>2</w:t>
      </w:r>
    </w:p>
    <w:p w:rsidR="00B41C60" w:rsidRPr="0095751E" w:rsidRDefault="00B41C60" w:rsidP="00B41C60">
      <w:pPr>
        <w:spacing w:line="600" w:lineRule="exact"/>
        <w:rPr>
          <w:szCs w:val="32"/>
        </w:rPr>
      </w:pPr>
    </w:p>
    <w:p w:rsidR="00B41C60" w:rsidRPr="00B10D7E" w:rsidRDefault="00B41C60" w:rsidP="00B41C60">
      <w:pPr>
        <w:spacing w:line="600" w:lineRule="exact"/>
        <w:jc w:val="center"/>
        <w:rPr>
          <w:rFonts w:eastAsia="华文中宋"/>
          <w:sz w:val="44"/>
          <w:szCs w:val="44"/>
        </w:rPr>
      </w:pPr>
      <w:r w:rsidRPr="00B10D7E">
        <w:rPr>
          <w:rFonts w:eastAsia="华文中宋"/>
          <w:sz w:val="44"/>
          <w:szCs w:val="44"/>
        </w:rPr>
        <w:t>2018</w:t>
      </w:r>
      <w:r w:rsidRPr="00B10D7E">
        <w:rPr>
          <w:rFonts w:eastAsia="华文中宋" w:hAnsi="华文中宋"/>
          <w:sz w:val="44"/>
          <w:szCs w:val="44"/>
        </w:rPr>
        <w:t>年上海市民球场建设导则</w:t>
      </w:r>
    </w:p>
    <w:p w:rsidR="00B41C60" w:rsidRPr="00B10D7E" w:rsidRDefault="00B41C60" w:rsidP="00B41C60">
      <w:pPr>
        <w:spacing w:line="600" w:lineRule="exact"/>
        <w:rPr>
          <w:rFonts w:hint="eastAsia"/>
        </w:rPr>
      </w:pPr>
    </w:p>
    <w:p w:rsidR="00B41C60" w:rsidRPr="0095751E" w:rsidRDefault="00B41C60" w:rsidP="00B41C60">
      <w:pPr>
        <w:spacing w:line="600" w:lineRule="exact"/>
        <w:ind w:firstLineChars="200" w:firstLine="600"/>
        <w:rPr>
          <w:rFonts w:eastAsia="黑体"/>
        </w:rPr>
      </w:pPr>
      <w:r w:rsidRPr="0095751E">
        <w:rPr>
          <w:rFonts w:eastAsia="黑体" w:hAnsi="黑体"/>
        </w:rPr>
        <w:t>一、定义与分类</w:t>
      </w:r>
    </w:p>
    <w:p w:rsidR="00B41C60" w:rsidRPr="0095751E" w:rsidRDefault="00B41C60" w:rsidP="00B41C60">
      <w:pPr>
        <w:spacing w:line="600" w:lineRule="exact"/>
        <w:ind w:firstLineChars="200" w:firstLine="600"/>
      </w:pPr>
      <w:r w:rsidRPr="0095751E">
        <w:t>市民球场：是指在公园、绿地、广场、大型居住区等处建设的，以球类项目为主，免费或公益向市民开放的公共体育设施。市民球场包括市民多功能球场和单项球场两大类。</w:t>
      </w:r>
    </w:p>
    <w:p w:rsidR="00B41C60" w:rsidRPr="0095751E" w:rsidRDefault="00B41C60" w:rsidP="00B41C60">
      <w:pPr>
        <w:spacing w:line="600" w:lineRule="exact"/>
        <w:ind w:firstLineChars="200" w:firstLine="600"/>
      </w:pPr>
      <w:r w:rsidRPr="0095751E">
        <w:t>市民多功能球场，通常是指以篮球、足球、羽毛球等项目为主，一片场地同时具备多种球类项目功能的市民球场。</w:t>
      </w:r>
    </w:p>
    <w:p w:rsidR="00B41C60" w:rsidRPr="0095751E" w:rsidRDefault="00B41C60" w:rsidP="00B41C60">
      <w:pPr>
        <w:spacing w:line="600" w:lineRule="exact"/>
        <w:ind w:firstLineChars="200" w:firstLine="600"/>
        <w:rPr>
          <w:rFonts w:eastAsia="黑体"/>
        </w:rPr>
      </w:pPr>
      <w:r w:rsidRPr="0095751E">
        <w:rPr>
          <w:rFonts w:eastAsia="黑体" w:hAnsi="黑体"/>
        </w:rPr>
        <w:t>二、选址</w:t>
      </w:r>
    </w:p>
    <w:p w:rsidR="00B41C60" w:rsidRPr="0095751E" w:rsidRDefault="00B41C60" w:rsidP="00B41C60">
      <w:pPr>
        <w:spacing w:line="600" w:lineRule="exact"/>
        <w:ind w:firstLineChars="200" w:firstLine="600"/>
        <w:rPr>
          <w:rFonts w:hint="eastAsia"/>
        </w:rPr>
      </w:pPr>
      <w:r w:rsidRPr="0095751E">
        <w:t>1</w:t>
      </w:r>
      <w:r>
        <w:rPr>
          <w:rFonts w:hint="eastAsia"/>
        </w:rPr>
        <w:t>．</w:t>
      </w:r>
      <w:r w:rsidRPr="0095751E">
        <w:t>球场在选址时应综合考虑周边环境、公建与住宅布局、绿地及空间环境等综合因素，适应周边地</w:t>
      </w:r>
      <w:r>
        <w:t>区人口规模、人口结构等因素，综合考虑青少年、残障人士等特殊需求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600" w:lineRule="exact"/>
        <w:ind w:firstLineChars="200" w:firstLine="600"/>
        <w:rPr>
          <w:rFonts w:hint="eastAsia"/>
        </w:rPr>
      </w:pPr>
      <w:r w:rsidRPr="0095751E">
        <w:t>2</w:t>
      </w:r>
      <w:r>
        <w:rPr>
          <w:rFonts w:hint="eastAsia"/>
        </w:rPr>
        <w:t>．</w:t>
      </w:r>
      <w:r>
        <w:t>坚持不产生对居民正常生活干扰的原则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600" w:lineRule="exact"/>
        <w:ind w:firstLineChars="200" w:firstLine="600"/>
        <w:rPr>
          <w:rFonts w:hint="eastAsia"/>
        </w:rPr>
      </w:pPr>
      <w:r w:rsidRPr="0095751E">
        <w:t>3</w:t>
      </w:r>
      <w:r>
        <w:rPr>
          <w:rFonts w:hint="eastAsia"/>
        </w:rPr>
        <w:t>．</w:t>
      </w:r>
      <w:r w:rsidRPr="0095751E">
        <w:t>球场距架空高压电线的水平距离应不小于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95751E">
          <w:t>8m</w:t>
        </w:r>
      </w:smartTag>
      <w:r>
        <w:rPr>
          <w:rFonts w:hint="eastAsia"/>
        </w:rPr>
        <w:t>。</w:t>
      </w:r>
    </w:p>
    <w:p w:rsidR="00B41C60" w:rsidRPr="0095751E" w:rsidRDefault="00B41C60" w:rsidP="00B41C60">
      <w:pPr>
        <w:spacing w:line="600" w:lineRule="exact"/>
        <w:ind w:firstLineChars="200" w:firstLine="600"/>
        <w:rPr>
          <w:rFonts w:hint="eastAsia"/>
        </w:rPr>
      </w:pPr>
      <w:r w:rsidRPr="0095751E">
        <w:t>4</w:t>
      </w:r>
      <w:r>
        <w:rPr>
          <w:rFonts w:hint="eastAsia"/>
        </w:rPr>
        <w:t>．</w:t>
      </w:r>
      <w:r w:rsidRPr="0095751E">
        <w:t>球场距地下管道、地下线路边缘的水平距离应不小于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95751E">
          <w:t>2m</w:t>
        </w:r>
      </w:smartTag>
      <w:r w:rsidRPr="0095751E">
        <w:t>，距各类住宅的水平距离应不小于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Pr="0095751E">
          <w:t>8m</w:t>
        </w:r>
      </w:smartTag>
      <w:r>
        <w:rPr>
          <w:rFonts w:hint="eastAsia"/>
        </w:rPr>
        <w:t>。</w:t>
      </w:r>
    </w:p>
    <w:p w:rsidR="00B41C60" w:rsidRPr="0095751E" w:rsidRDefault="00B41C60" w:rsidP="00B41C60">
      <w:pPr>
        <w:spacing w:line="600" w:lineRule="exact"/>
        <w:ind w:firstLineChars="200" w:firstLine="600"/>
        <w:rPr>
          <w:rFonts w:hint="eastAsia"/>
        </w:rPr>
      </w:pPr>
      <w:r w:rsidRPr="0095751E">
        <w:t>5</w:t>
      </w:r>
      <w:r>
        <w:rPr>
          <w:rFonts w:hint="eastAsia"/>
        </w:rPr>
        <w:t>．</w:t>
      </w:r>
      <w:r w:rsidRPr="0095751E">
        <w:t>球场距离道路边界应大于等于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95751E">
          <w:t>1.5m</w:t>
        </w:r>
      </w:smartTag>
      <w:r>
        <w:rPr>
          <w:rFonts w:hint="eastAsia"/>
        </w:rPr>
        <w:t>。</w:t>
      </w:r>
    </w:p>
    <w:p w:rsidR="00B41C60" w:rsidRPr="0095751E" w:rsidRDefault="00B41C60" w:rsidP="00B41C60">
      <w:pPr>
        <w:spacing w:line="600" w:lineRule="exact"/>
        <w:ind w:firstLineChars="200" w:firstLine="600"/>
        <w:rPr>
          <w:rFonts w:hint="eastAsia"/>
        </w:rPr>
      </w:pPr>
      <w:r w:rsidRPr="0095751E">
        <w:t>6</w:t>
      </w:r>
      <w:r>
        <w:rPr>
          <w:rFonts w:hint="eastAsia"/>
        </w:rPr>
        <w:t>．</w:t>
      </w:r>
      <w:r>
        <w:t>鼓励在绿地、公园、屋顶等公共空间建设嵌入式球场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600" w:lineRule="exact"/>
        <w:ind w:firstLineChars="200" w:firstLine="600"/>
      </w:pPr>
      <w:r w:rsidRPr="0095751E">
        <w:t>7</w:t>
      </w:r>
      <w:r>
        <w:rPr>
          <w:rFonts w:hint="eastAsia"/>
        </w:rPr>
        <w:t>．</w:t>
      </w:r>
      <w:r w:rsidRPr="0095751E">
        <w:t>鼓励农民体育健身工程升级改造为市民球场。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eastAsia="黑体"/>
        </w:rPr>
      </w:pPr>
      <w:r w:rsidRPr="0095751E">
        <w:rPr>
          <w:rFonts w:eastAsia="黑体" w:hAnsi="黑体"/>
        </w:rPr>
        <w:t>三、设计要求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hint="eastAsia"/>
        </w:rPr>
      </w:pPr>
      <w:r w:rsidRPr="0095751E">
        <w:t>1</w:t>
      </w:r>
      <w:r>
        <w:rPr>
          <w:rFonts w:hint="eastAsia"/>
        </w:rPr>
        <w:t>．</w:t>
      </w:r>
      <w:r w:rsidRPr="0095751E">
        <w:t>设置在楼顶等存在危险隐患区域的球场应留有安全距离，</w:t>
      </w:r>
      <w:r>
        <w:lastRenderedPageBreak/>
        <w:t>设置安全防护围网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hint="eastAsia"/>
        </w:rPr>
      </w:pPr>
      <w:r w:rsidRPr="0095751E">
        <w:t>2</w:t>
      </w:r>
      <w:r>
        <w:rPr>
          <w:rFonts w:hint="eastAsia"/>
        </w:rPr>
        <w:t>．</w:t>
      </w:r>
      <w:r>
        <w:t>球场宜布置在避风的位置，方向宜为南北向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hint="eastAsia"/>
        </w:rPr>
      </w:pPr>
      <w:r w:rsidRPr="0095751E">
        <w:t>3</w:t>
      </w:r>
      <w:r>
        <w:rPr>
          <w:rFonts w:hint="eastAsia"/>
        </w:rPr>
        <w:t>．</w:t>
      </w:r>
      <w:r>
        <w:t>鼓励建设多功能球场，实现一场多用，满足不同人群和项目爱好者需求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570" w:lineRule="exact"/>
        <w:ind w:firstLineChars="200" w:firstLine="600"/>
      </w:pPr>
      <w:r w:rsidRPr="0095751E">
        <w:t>4</w:t>
      </w:r>
      <w:r>
        <w:rPr>
          <w:rFonts w:hint="eastAsia"/>
        </w:rPr>
        <w:t>．</w:t>
      </w:r>
      <w:r w:rsidRPr="0095751E">
        <w:t>宜配套设置相应的辅助设施，如管理用房、进出口通道、厕所、服务站等。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eastAsia="黑体" w:hint="eastAsia"/>
        </w:rPr>
      </w:pPr>
      <w:r>
        <w:rPr>
          <w:rFonts w:eastAsia="黑体" w:hAnsi="黑体"/>
        </w:rPr>
        <w:t>四、建设要求</w:t>
      </w:r>
    </w:p>
    <w:p w:rsidR="00B41C60" w:rsidRPr="0095751E" w:rsidRDefault="00B41C60" w:rsidP="00B41C60">
      <w:pPr>
        <w:spacing w:line="570" w:lineRule="exact"/>
        <w:ind w:firstLineChars="200" w:firstLine="600"/>
      </w:pPr>
      <w:r w:rsidRPr="0095751E">
        <w:t>1</w:t>
      </w:r>
      <w:r>
        <w:rPr>
          <w:rFonts w:hint="eastAsia"/>
        </w:rPr>
        <w:t>．</w:t>
      </w:r>
      <w:r w:rsidRPr="0095751E">
        <w:t>球场的灯光设计应符合《体育照明使用要求及检验方法》</w:t>
      </w:r>
      <w:r>
        <w:rPr>
          <w:rFonts w:hint="eastAsia"/>
        </w:rPr>
        <w:t>（</w:t>
      </w:r>
      <w:r w:rsidRPr="0095751E">
        <w:t>TY/T1002.1-2005</w:t>
      </w:r>
      <w:r>
        <w:rPr>
          <w:rFonts w:hint="eastAsia"/>
        </w:rPr>
        <w:t>）</w:t>
      </w:r>
      <w:r w:rsidRPr="0095751E">
        <w:t>中等级</w:t>
      </w:r>
      <w:r w:rsidRPr="0095751E">
        <w:t>I</w:t>
      </w:r>
      <w:r w:rsidRPr="0095751E">
        <w:t>的业余训练和娱乐的参数要求。</w:t>
      </w:r>
    </w:p>
    <w:p w:rsidR="00B41C60" w:rsidRPr="0095751E" w:rsidRDefault="00B41C60" w:rsidP="00B41C60">
      <w:pPr>
        <w:spacing w:line="570" w:lineRule="exact"/>
        <w:ind w:firstLineChars="200" w:firstLine="600"/>
      </w:pPr>
      <w:r w:rsidRPr="0095751E">
        <w:t>2</w:t>
      </w:r>
      <w:r>
        <w:rPr>
          <w:rFonts w:hint="eastAsia"/>
        </w:rPr>
        <w:t>．</w:t>
      </w:r>
      <w:r w:rsidRPr="0095751E">
        <w:t>笼式足球场的围网设施应参照《笼式足球场围网设施安全</w:t>
      </w:r>
      <w:r>
        <w:t xml:space="preserve"> </w:t>
      </w:r>
      <w:r w:rsidRPr="0095751E">
        <w:t>通用要求》（</w:t>
      </w:r>
      <w:r w:rsidRPr="0095751E">
        <w:t>GB/T32479-2017</w:t>
      </w:r>
      <w:r w:rsidRPr="0095751E">
        <w:t>）中相关规定，进行建设、安装。</w:t>
      </w:r>
    </w:p>
    <w:p w:rsidR="00B41C60" w:rsidRPr="0095751E" w:rsidRDefault="00B41C60" w:rsidP="00B41C60">
      <w:pPr>
        <w:spacing w:line="570" w:lineRule="exact"/>
        <w:ind w:firstLineChars="200" w:firstLine="600"/>
      </w:pPr>
      <w:r w:rsidRPr="0095751E">
        <w:t>3</w:t>
      </w:r>
      <w:r>
        <w:rPr>
          <w:rFonts w:hint="eastAsia"/>
        </w:rPr>
        <w:t>．</w:t>
      </w:r>
      <w:r w:rsidRPr="0095751E">
        <w:t>各单项球场的建设需按照相关国家标准进行。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eastAsia="黑体"/>
        </w:rPr>
      </w:pPr>
      <w:r w:rsidRPr="0095751E">
        <w:rPr>
          <w:rFonts w:eastAsia="黑体" w:hAnsi="黑体"/>
        </w:rPr>
        <w:t>五、交付条件：</w:t>
      </w:r>
    </w:p>
    <w:p w:rsidR="00B41C60" w:rsidRPr="0095751E" w:rsidRDefault="00B41C60" w:rsidP="00B41C60">
      <w:pPr>
        <w:spacing w:line="570" w:lineRule="exact"/>
        <w:ind w:firstLineChars="200" w:firstLine="600"/>
      </w:pPr>
      <w:r w:rsidRPr="0095751E">
        <w:t>1</w:t>
      </w:r>
      <w:r>
        <w:rPr>
          <w:rFonts w:hint="eastAsia"/>
        </w:rPr>
        <w:t>．</w:t>
      </w:r>
      <w:r w:rsidRPr="0095751E">
        <w:t>应完成市民球场相关施工内容，包括球场、配套设施、标识标牌、照明设施、围网、排水设施等。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eastAsia="黑体"/>
        </w:rPr>
      </w:pPr>
      <w:r w:rsidRPr="0095751E">
        <w:t>2</w:t>
      </w:r>
      <w:r>
        <w:rPr>
          <w:rFonts w:hint="eastAsia"/>
        </w:rPr>
        <w:t>．</w:t>
      </w:r>
      <w:r w:rsidRPr="0095751E">
        <w:t>应完成相关施工内容的验收工作，并取得相关部门的合格竣工验收证明。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eastAsia="黑体"/>
        </w:rPr>
      </w:pPr>
      <w:r w:rsidRPr="0095751E">
        <w:rPr>
          <w:rFonts w:eastAsia="黑体" w:hAnsi="黑体"/>
        </w:rPr>
        <w:t>六、运行管理：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hint="eastAsia"/>
        </w:rPr>
      </w:pPr>
      <w:r w:rsidRPr="0095751E">
        <w:t>1</w:t>
      </w:r>
      <w:r>
        <w:rPr>
          <w:rFonts w:hint="eastAsia"/>
        </w:rPr>
        <w:t>．</w:t>
      </w:r>
      <w:r>
        <w:t>市民球场应坚持公益性开放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hint="eastAsia"/>
        </w:rPr>
      </w:pPr>
      <w:r w:rsidRPr="0095751E">
        <w:t>2</w:t>
      </w:r>
      <w:r>
        <w:rPr>
          <w:rFonts w:hint="eastAsia"/>
        </w:rPr>
        <w:t>．</w:t>
      </w:r>
      <w:r w:rsidRPr="0095751E">
        <w:t>市民球场需落实专门人员进行日常</w:t>
      </w:r>
      <w:r>
        <w:t>管理，可引入专业团队运营管理，也可采用无人值守智慧球场管理方式</w:t>
      </w:r>
      <w:r>
        <w:rPr>
          <w:rFonts w:hint="eastAsia"/>
        </w:rPr>
        <w:t>。</w:t>
      </w:r>
    </w:p>
    <w:p w:rsidR="00B41C60" w:rsidRPr="0095751E" w:rsidRDefault="00B41C60" w:rsidP="00B41C60">
      <w:pPr>
        <w:spacing w:line="570" w:lineRule="exact"/>
        <w:ind w:firstLineChars="200" w:firstLine="600"/>
        <w:rPr>
          <w:rFonts w:hint="eastAsia"/>
        </w:rPr>
      </w:pPr>
      <w:r w:rsidRPr="0095751E">
        <w:t>3</w:t>
      </w:r>
      <w:r>
        <w:rPr>
          <w:rFonts w:hint="eastAsia"/>
        </w:rPr>
        <w:t>．</w:t>
      </w:r>
      <w:r>
        <w:t>相关运营管理经费由建设部门与运营单位协商解决</w:t>
      </w:r>
      <w:r>
        <w:rPr>
          <w:rFonts w:hint="eastAsia"/>
        </w:rPr>
        <w:t>。</w:t>
      </w:r>
    </w:p>
    <w:p w:rsidR="000962C4" w:rsidRPr="00B41C60" w:rsidRDefault="00B41C60" w:rsidP="00B41C60">
      <w:pPr>
        <w:spacing w:line="570" w:lineRule="exact"/>
        <w:ind w:firstLineChars="200" w:firstLine="600"/>
        <w:rPr>
          <w:rFonts w:hint="eastAsia"/>
        </w:rPr>
      </w:pPr>
      <w:r w:rsidRPr="0095751E">
        <w:t>4</w:t>
      </w:r>
      <w:r>
        <w:rPr>
          <w:rFonts w:hint="eastAsia"/>
        </w:rPr>
        <w:t>．</w:t>
      </w:r>
      <w:r w:rsidRPr="0095751E">
        <w:t>需制定日常开放管理制度，并向市民进行公示；市民球场每周开放时间不少于</w:t>
      </w:r>
      <w:r w:rsidRPr="0095751E">
        <w:t>56</w:t>
      </w:r>
      <w:r w:rsidRPr="0095751E">
        <w:t>小时。</w:t>
      </w:r>
      <w:bookmarkStart w:id="0" w:name="_GoBack"/>
      <w:bookmarkEnd w:id="0"/>
    </w:p>
    <w:sectPr w:rsidR="000962C4" w:rsidRPr="00B4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AE" w:rsidRDefault="00D812AE" w:rsidP="0061287A">
      <w:r>
        <w:separator/>
      </w:r>
    </w:p>
  </w:endnote>
  <w:endnote w:type="continuationSeparator" w:id="0">
    <w:p w:rsidR="00D812AE" w:rsidRDefault="00D812AE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AE" w:rsidRDefault="00D812AE" w:rsidP="0061287A">
      <w:r>
        <w:separator/>
      </w:r>
    </w:p>
  </w:footnote>
  <w:footnote w:type="continuationSeparator" w:id="0">
    <w:p w:rsidR="00D812AE" w:rsidRDefault="00D812AE" w:rsidP="0061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E8"/>
    <w:rsid w:val="000962C4"/>
    <w:rsid w:val="005B18E6"/>
    <w:rsid w:val="0061287A"/>
    <w:rsid w:val="00B41C60"/>
    <w:rsid w:val="00D812AE"/>
    <w:rsid w:val="00E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05A22-43E4-485F-9843-BD7CE4FD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7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卢晓清</dc:creator>
  <cp:keywords/>
  <dc:description/>
  <cp:lastModifiedBy>卢晓清</cp:lastModifiedBy>
  <cp:revision>3</cp:revision>
  <dcterms:created xsi:type="dcterms:W3CDTF">2018-04-16T07:23:00Z</dcterms:created>
  <dcterms:modified xsi:type="dcterms:W3CDTF">2018-04-16T07:24:00Z</dcterms:modified>
</cp:coreProperties>
</file>