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080C4" w14:textId="77777777" w:rsidR="003600C7" w:rsidRPr="002A6541" w:rsidRDefault="003600C7">
      <w:pPr>
        <w:widowControl/>
        <w:spacing w:line="550" w:lineRule="exact"/>
        <w:jc w:val="center"/>
        <w:rPr>
          <w:rFonts w:ascii="华文中宋" w:eastAsia="华文中宋" w:hAnsi="华文中宋" w:cs="Times New Roman" w:hint="eastAsia"/>
          <w:kern w:val="0"/>
          <w:sz w:val="44"/>
          <w:szCs w:val="44"/>
        </w:rPr>
      </w:pPr>
    </w:p>
    <w:p w14:paraId="750AAB14" w14:textId="77777777" w:rsidR="003600C7" w:rsidRPr="002A6541" w:rsidRDefault="00000000">
      <w:pPr>
        <w:widowControl/>
        <w:spacing w:line="550" w:lineRule="exact"/>
        <w:jc w:val="center"/>
        <w:rPr>
          <w:rFonts w:ascii="华文中宋" w:eastAsia="华文中宋" w:hAnsi="华文中宋" w:cs="Times New Roman" w:hint="eastAsia"/>
          <w:kern w:val="0"/>
          <w:sz w:val="44"/>
          <w:szCs w:val="44"/>
        </w:rPr>
      </w:pPr>
      <w:r w:rsidRPr="002A6541">
        <w:rPr>
          <w:rFonts w:ascii="华文中宋" w:eastAsia="华文中宋" w:hAnsi="华文中宋" w:cs="Times New Roman" w:hint="eastAsia"/>
          <w:kern w:val="0"/>
          <w:sz w:val="44"/>
          <w:szCs w:val="44"/>
        </w:rPr>
        <w:t>关于</w:t>
      </w:r>
      <w:r w:rsidRPr="002A6541">
        <w:rPr>
          <w:rFonts w:ascii="华文中宋" w:eastAsia="华文中宋" w:hAnsi="华文中宋" w:cs="Times New Roman"/>
          <w:kern w:val="0"/>
          <w:sz w:val="44"/>
          <w:szCs w:val="44"/>
        </w:rPr>
        <w:t>《</w:t>
      </w:r>
      <w:r w:rsidRPr="002A6541">
        <w:rPr>
          <w:rFonts w:ascii="华文中宋" w:eastAsia="华文中宋" w:hAnsi="华文中宋" w:cs="Times New Roman" w:hint="eastAsia"/>
          <w:kern w:val="0"/>
          <w:sz w:val="44"/>
          <w:szCs w:val="44"/>
        </w:rPr>
        <w:t>上海市</w:t>
      </w:r>
      <w:r w:rsidRPr="002A6541">
        <w:rPr>
          <w:rFonts w:ascii="华文中宋" w:eastAsia="华文中宋" w:hAnsi="华文中宋" w:cs="Times New Roman"/>
          <w:kern w:val="0"/>
          <w:sz w:val="44"/>
          <w:szCs w:val="44"/>
        </w:rPr>
        <w:t>体育赛事活动赛风赛纪</w:t>
      </w:r>
      <w:r w:rsidRPr="002A6541">
        <w:rPr>
          <w:rFonts w:ascii="华文中宋" w:eastAsia="华文中宋" w:hAnsi="华文中宋" w:cs="Times New Roman" w:hint="eastAsia"/>
          <w:kern w:val="0"/>
          <w:sz w:val="44"/>
          <w:szCs w:val="44"/>
        </w:rPr>
        <w:t>管理</w:t>
      </w:r>
      <w:r w:rsidRPr="002A6541">
        <w:rPr>
          <w:rFonts w:ascii="华文中宋" w:eastAsia="华文中宋" w:hAnsi="华文中宋" w:cs="Times New Roman"/>
          <w:kern w:val="0"/>
          <w:sz w:val="44"/>
          <w:szCs w:val="44"/>
        </w:rPr>
        <w:t>实施细则</w:t>
      </w:r>
      <w:r w:rsidRPr="002A6541">
        <w:rPr>
          <w:rFonts w:ascii="华文中宋" w:eastAsia="华文中宋" w:hAnsi="华文中宋" w:cs="Times New Roman" w:hint="eastAsia"/>
          <w:kern w:val="0"/>
          <w:sz w:val="44"/>
          <w:szCs w:val="44"/>
        </w:rPr>
        <w:t>（征求意见稿）</w:t>
      </w:r>
      <w:r w:rsidRPr="002A6541">
        <w:rPr>
          <w:rFonts w:ascii="华文中宋" w:eastAsia="华文中宋" w:hAnsi="华文中宋" w:cs="Times New Roman"/>
          <w:kern w:val="0"/>
          <w:sz w:val="44"/>
          <w:szCs w:val="44"/>
        </w:rPr>
        <w:t>》</w:t>
      </w:r>
      <w:r w:rsidRPr="002A6541">
        <w:rPr>
          <w:rFonts w:ascii="华文中宋" w:eastAsia="华文中宋" w:hAnsi="华文中宋" w:cs="Times New Roman" w:hint="eastAsia"/>
          <w:kern w:val="0"/>
          <w:sz w:val="44"/>
          <w:szCs w:val="44"/>
        </w:rPr>
        <w:t>的</w:t>
      </w:r>
      <w:r w:rsidRPr="002A6541">
        <w:rPr>
          <w:rFonts w:ascii="华文中宋" w:eastAsia="华文中宋" w:hAnsi="华文中宋" w:cs="Times New Roman"/>
          <w:kern w:val="0"/>
          <w:sz w:val="44"/>
          <w:szCs w:val="44"/>
        </w:rPr>
        <w:t>起草说明</w:t>
      </w:r>
    </w:p>
    <w:p w14:paraId="3C13242B" w14:textId="77777777" w:rsidR="003600C7" w:rsidRPr="002A6541" w:rsidRDefault="003600C7">
      <w:pPr>
        <w:widowControl/>
        <w:spacing w:line="550" w:lineRule="exact"/>
        <w:ind w:firstLineChars="200" w:firstLine="640"/>
        <w:jc w:val="left"/>
        <w:rPr>
          <w:rFonts w:ascii="黑体" w:eastAsia="黑体" w:hAnsi="黑体" w:cs="Times New Roman" w:hint="eastAsia"/>
          <w:kern w:val="0"/>
          <w:sz w:val="32"/>
          <w:szCs w:val="32"/>
        </w:rPr>
      </w:pPr>
    </w:p>
    <w:p w14:paraId="288F37EB" w14:textId="77777777" w:rsidR="003600C7" w:rsidRPr="002A6541" w:rsidRDefault="00000000">
      <w:pPr>
        <w:widowControl/>
        <w:spacing w:line="550" w:lineRule="exact"/>
        <w:ind w:firstLineChars="200" w:firstLine="640"/>
        <w:jc w:val="left"/>
        <w:rPr>
          <w:rFonts w:ascii="黑体" w:eastAsia="黑体" w:hAnsi="黑体" w:cs="Times New Roman" w:hint="eastAsia"/>
          <w:kern w:val="0"/>
          <w:sz w:val="32"/>
          <w:szCs w:val="32"/>
        </w:rPr>
      </w:pPr>
      <w:r w:rsidRPr="002A6541">
        <w:rPr>
          <w:rFonts w:ascii="黑体" w:eastAsia="黑体" w:hAnsi="黑体" w:cs="Times New Roman"/>
          <w:kern w:val="0"/>
          <w:sz w:val="32"/>
          <w:szCs w:val="32"/>
        </w:rPr>
        <w:t>一、制定文件的背景</w:t>
      </w:r>
    </w:p>
    <w:p w14:paraId="743447FB" w14:textId="77777777" w:rsidR="003600C7" w:rsidRPr="002A6541" w:rsidRDefault="00000000">
      <w:pPr>
        <w:widowControl/>
        <w:spacing w:line="550" w:lineRule="exact"/>
        <w:ind w:firstLineChars="200" w:firstLine="640"/>
        <w:jc w:val="left"/>
        <w:rPr>
          <w:rFonts w:ascii="Times New Roman" w:eastAsia="仿宋_GB2312" w:hAnsi="Times New Roman" w:cs="Times New Roman"/>
          <w:kern w:val="0"/>
          <w:sz w:val="32"/>
          <w:szCs w:val="32"/>
        </w:rPr>
      </w:pPr>
      <w:r w:rsidRPr="002A6541">
        <w:rPr>
          <w:rFonts w:ascii="Times New Roman" w:eastAsia="仿宋_GB2312" w:hAnsi="Times New Roman" w:cs="Times New Roman"/>
          <w:kern w:val="0"/>
          <w:sz w:val="32"/>
          <w:szCs w:val="32"/>
        </w:rPr>
        <w:t>赛风赛纪是体育工作的生命线、高压线，是体育行业作风建设的关键环节。</w:t>
      </w:r>
      <w:r w:rsidRPr="002A6541">
        <w:rPr>
          <w:rFonts w:ascii="Times New Roman" w:eastAsia="仿宋_GB2312" w:hAnsi="Times New Roman" w:cs="Times New Roman"/>
          <w:kern w:val="0"/>
          <w:sz w:val="32"/>
          <w:szCs w:val="32"/>
          <w:lang w:bidi="ar"/>
        </w:rPr>
        <w:t>2024</w:t>
      </w:r>
      <w:r w:rsidRPr="002A6541">
        <w:rPr>
          <w:rFonts w:ascii="Times New Roman" w:eastAsia="仿宋_GB2312" w:hAnsi="Times New Roman" w:cs="Times New Roman"/>
          <w:kern w:val="0"/>
          <w:sz w:val="32"/>
          <w:szCs w:val="32"/>
          <w:lang w:bidi="ar"/>
        </w:rPr>
        <w:t>年</w:t>
      </w:r>
      <w:r w:rsidRPr="002A6541">
        <w:rPr>
          <w:rFonts w:ascii="Times New Roman" w:eastAsia="仿宋_GB2312" w:hAnsi="Times New Roman" w:cs="Times New Roman"/>
          <w:kern w:val="0"/>
          <w:sz w:val="32"/>
          <w:szCs w:val="32"/>
          <w:lang w:bidi="ar"/>
        </w:rPr>
        <w:t>3</w:t>
      </w:r>
      <w:r w:rsidRPr="002A6541">
        <w:rPr>
          <w:rFonts w:ascii="Times New Roman" w:eastAsia="仿宋_GB2312" w:hAnsi="Times New Roman" w:cs="Times New Roman"/>
          <w:kern w:val="0"/>
          <w:sz w:val="32"/>
          <w:szCs w:val="32"/>
          <w:lang w:bidi="ar"/>
        </w:rPr>
        <w:t>月，</w:t>
      </w:r>
      <w:r w:rsidRPr="002A6541">
        <w:rPr>
          <w:rFonts w:ascii="Times New Roman" w:eastAsia="仿宋_GB2312" w:hAnsi="Times New Roman" w:cs="Times New Roman"/>
          <w:kern w:val="0"/>
          <w:sz w:val="32"/>
          <w:szCs w:val="32"/>
        </w:rPr>
        <w:t>国家体育总局正式发布了《体育赛事活动赛风赛纪管理办法》（以下简称《办法》），自</w:t>
      </w:r>
      <w:r w:rsidRPr="002A6541">
        <w:rPr>
          <w:rFonts w:ascii="Times New Roman" w:eastAsia="仿宋_GB2312" w:hAnsi="Times New Roman" w:cs="Times New Roman"/>
          <w:kern w:val="0"/>
          <w:sz w:val="32"/>
          <w:szCs w:val="32"/>
        </w:rPr>
        <w:t>2024</w:t>
      </w:r>
      <w:r w:rsidRPr="002A6541">
        <w:rPr>
          <w:rFonts w:ascii="Times New Roman" w:eastAsia="仿宋_GB2312" w:hAnsi="Times New Roman" w:cs="Times New Roman"/>
          <w:kern w:val="0"/>
          <w:sz w:val="32"/>
          <w:szCs w:val="32"/>
        </w:rPr>
        <w:t>年</w:t>
      </w:r>
      <w:r w:rsidRPr="002A6541">
        <w:rPr>
          <w:rFonts w:ascii="Times New Roman" w:eastAsia="仿宋_GB2312" w:hAnsi="Times New Roman" w:cs="Times New Roman"/>
          <w:kern w:val="0"/>
          <w:sz w:val="32"/>
          <w:szCs w:val="32"/>
        </w:rPr>
        <w:t>7</w:t>
      </w:r>
      <w:r w:rsidRPr="002A6541">
        <w:rPr>
          <w:rFonts w:ascii="Times New Roman" w:eastAsia="仿宋_GB2312" w:hAnsi="Times New Roman" w:cs="Times New Roman"/>
          <w:kern w:val="0"/>
          <w:sz w:val="32"/>
          <w:szCs w:val="32"/>
        </w:rPr>
        <w:t>月</w:t>
      </w:r>
      <w:r w:rsidRPr="002A6541">
        <w:rPr>
          <w:rFonts w:ascii="Times New Roman" w:eastAsia="仿宋_GB2312" w:hAnsi="Times New Roman" w:cs="Times New Roman"/>
          <w:kern w:val="0"/>
          <w:sz w:val="32"/>
          <w:szCs w:val="32"/>
        </w:rPr>
        <w:t>1</w:t>
      </w:r>
      <w:r w:rsidRPr="002A6541">
        <w:rPr>
          <w:rFonts w:ascii="Times New Roman" w:eastAsia="仿宋_GB2312" w:hAnsi="Times New Roman" w:cs="Times New Roman"/>
          <w:kern w:val="0"/>
          <w:sz w:val="32"/>
          <w:szCs w:val="32"/>
        </w:rPr>
        <w:t>日起施行。《办法》的发布是落实全面从严治党、加强赛风赛纪监督管理的重要举措，对深化体育改革、加大行风行纪整治力度具有重要意义。为进一步强化《办法》执行落实，规范上海市体育赛事活动赛风赛纪管理，</w:t>
      </w:r>
      <w:r w:rsidRPr="002A6541">
        <w:rPr>
          <w:rFonts w:ascii="Times New Roman" w:eastAsia="仿宋_GB2312" w:hAnsi="Times New Roman" w:cs="Times New Roman"/>
          <w:sz w:val="32"/>
          <w:szCs w:val="32"/>
        </w:rPr>
        <w:t>促进体育赛事活动健康有序开展，</w:t>
      </w:r>
      <w:r w:rsidRPr="002A6541">
        <w:rPr>
          <w:rFonts w:ascii="Times New Roman" w:eastAsia="仿宋_GB2312" w:hAnsi="Times New Roman" w:cs="Times New Roman"/>
          <w:kern w:val="0"/>
          <w:sz w:val="32"/>
          <w:szCs w:val="32"/>
        </w:rPr>
        <w:t>根据《办法》相关要求和上海实际，制定《上海市体育赛事活动赛风赛纪管理实施细则</w:t>
      </w:r>
      <w:r w:rsidRPr="002A6541">
        <w:rPr>
          <w:rFonts w:ascii="Times New Roman" w:eastAsia="仿宋_GB2312" w:hAnsi="Times New Roman" w:cs="Times New Roman" w:hint="eastAsia"/>
          <w:kern w:val="0"/>
          <w:sz w:val="32"/>
          <w:szCs w:val="32"/>
        </w:rPr>
        <w:t>（征求意见稿）</w:t>
      </w:r>
      <w:r w:rsidRPr="002A6541">
        <w:rPr>
          <w:rFonts w:ascii="Times New Roman" w:eastAsia="仿宋_GB2312" w:hAnsi="Times New Roman" w:cs="Times New Roman"/>
          <w:kern w:val="0"/>
          <w:sz w:val="32"/>
          <w:szCs w:val="32"/>
        </w:rPr>
        <w:t>》（以下简称《实施细则</w:t>
      </w:r>
      <w:r w:rsidRPr="002A6541">
        <w:rPr>
          <w:rFonts w:ascii="Times New Roman" w:eastAsia="仿宋_GB2312" w:hAnsi="Times New Roman" w:cs="Times New Roman" w:hint="eastAsia"/>
          <w:kern w:val="0"/>
          <w:sz w:val="32"/>
          <w:szCs w:val="32"/>
        </w:rPr>
        <w:t>（征求意见稿）</w:t>
      </w:r>
      <w:r w:rsidRPr="002A6541">
        <w:rPr>
          <w:rFonts w:ascii="Times New Roman" w:eastAsia="仿宋_GB2312" w:hAnsi="Times New Roman" w:cs="Times New Roman"/>
          <w:kern w:val="0"/>
          <w:sz w:val="32"/>
          <w:szCs w:val="32"/>
        </w:rPr>
        <w:t>》）。</w:t>
      </w:r>
    </w:p>
    <w:p w14:paraId="490B8FA2" w14:textId="77777777" w:rsidR="003600C7" w:rsidRPr="002A6541" w:rsidRDefault="00000000">
      <w:pPr>
        <w:widowControl/>
        <w:spacing w:line="550" w:lineRule="exact"/>
        <w:ind w:firstLineChars="200" w:firstLine="640"/>
        <w:jc w:val="left"/>
        <w:rPr>
          <w:rFonts w:ascii="黑体" w:eastAsia="黑体" w:hAnsi="黑体" w:cs="Times New Roman" w:hint="eastAsia"/>
          <w:kern w:val="0"/>
          <w:sz w:val="32"/>
          <w:szCs w:val="32"/>
        </w:rPr>
      </w:pPr>
      <w:r w:rsidRPr="002A6541">
        <w:rPr>
          <w:rFonts w:ascii="黑体" w:eastAsia="黑体" w:hAnsi="黑体" w:cs="Times New Roman"/>
          <w:kern w:val="0"/>
          <w:sz w:val="32"/>
          <w:szCs w:val="32"/>
        </w:rPr>
        <w:t>二、制定文件的主要思路</w:t>
      </w:r>
    </w:p>
    <w:p w14:paraId="0CA8AEE2" w14:textId="77777777" w:rsidR="003600C7" w:rsidRPr="002A6541" w:rsidRDefault="00000000">
      <w:pPr>
        <w:widowControl/>
        <w:spacing w:line="550" w:lineRule="exact"/>
        <w:ind w:firstLineChars="200" w:firstLine="640"/>
        <w:jc w:val="left"/>
        <w:rPr>
          <w:rFonts w:ascii="Times New Roman" w:eastAsia="仿宋_GB2312" w:hAnsi="Times New Roman" w:cs="Times New Roman"/>
          <w:kern w:val="0"/>
          <w:sz w:val="32"/>
          <w:szCs w:val="32"/>
        </w:rPr>
      </w:pPr>
      <w:r w:rsidRPr="002A6541">
        <w:rPr>
          <w:rFonts w:ascii="Times New Roman" w:eastAsia="仿宋_GB2312" w:hAnsi="Times New Roman" w:cs="Times New Roman"/>
          <w:kern w:val="0"/>
          <w:sz w:val="32"/>
          <w:szCs w:val="32"/>
        </w:rPr>
        <w:t>《实施细则</w:t>
      </w:r>
      <w:r w:rsidRPr="002A6541">
        <w:rPr>
          <w:rFonts w:ascii="Times New Roman" w:eastAsia="仿宋_GB2312" w:hAnsi="Times New Roman" w:cs="Times New Roman" w:hint="eastAsia"/>
          <w:kern w:val="0"/>
          <w:sz w:val="32"/>
          <w:szCs w:val="32"/>
        </w:rPr>
        <w:t>（征求意见稿）</w:t>
      </w:r>
      <w:r w:rsidRPr="002A6541">
        <w:rPr>
          <w:rFonts w:ascii="Times New Roman" w:eastAsia="仿宋_GB2312" w:hAnsi="Times New Roman" w:cs="Times New Roman"/>
          <w:kern w:val="0"/>
          <w:sz w:val="32"/>
          <w:szCs w:val="32"/>
        </w:rPr>
        <w:t>》立足于当前赛风赛纪问题治理的严峻形势，坚持问题导向和目标引领，聚焦重点领域和关键环节，从行业治理高度加强全过程监管。</w:t>
      </w:r>
    </w:p>
    <w:p w14:paraId="2CCC2175" w14:textId="77777777" w:rsidR="003600C7" w:rsidRPr="002A6541" w:rsidRDefault="00000000">
      <w:pPr>
        <w:widowControl/>
        <w:spacing w:line="550" w:lineRule="exact"/>
        <w:ind w:firstLineChars="200" w:firstLine="640"/>
        <w:jc w:val="left"/>
        <w:rPr>
          <w:rFonts w:ascii="Times New Roman" w:eastAsia="仿宋_GB2312" w:hAnsi="Times New Roman" w:cs="Times New Roman"/>
          <w:kern w:val="0"/>
          <w:sz w:val="32"/>
          <w:szCs w:val="32"/>
        </w:rPr>
      </w:pPr>
      <w:r w:rsidRPr="002A6541">
        <w:rPr>
          <w:rFonts w:ascii="Times New Roman" w:eastAsia="仿宋_GB2312" w:hAnsi="Times New Roman" w:cs="Times New Roman"/>
          <w:kern w:val="0"/>
          <w:sz w:val="32"/>
          <w:szCs w:val="32"/>
        </w:rPr>
        <w:t>一是明确管理职责</w:t>
      </w:r>
      <w:r w:rsidRPr="002A6541">
        <w:rPr>
          <w:rFonts w:ascii="Times New Roman" w:eastAsia="仿宋_GB2312" w:hAnsi="Times New Roman" w:cs="Times New Roman" w:hint="eastAsia"/>
          <w:kern w:val="0"/>
          <w:sz w:val="32"/>
          <w:szCs w:val="32"/>
        </w:rPr>
        <w:t>。</w:t>
      </w:r>
      <w:r w:rsidRPr="002A6541">
        <w:rPr>
          <w:rFonts w:ascii="Times New Roman" w:eastAsia="仿宋_GB2312" w:hAnsi="Times New Roman" w:cs="Times New Roman"/>
          <w:sz w:val="32"/>
          <w:szCs w:val="32"/>
        </w:rPr>
        <w:t>明确体育赛事活动管理单位、体育赛事活动组织者管理职责，</w:t>
      </w:r>
      <w:r w:rsidRPr="002A6541">
        <w:rPr>
          <w:rFonts w:ascii="Times New Roman" w:eastAsia="仿宋_GB2312" w:hAnsi="Times New Roman" w:cs="Times New Roman"/>
          <w:kern w:val="0"/>
          <w:sz w:val="32"/>
          <w:szCs w:val="32"/>
        </w:rPr>
        <w:t>坚持预防与惩治相结合，从</w:t>
      </w:r>
      <w:r w:rsidRPr="002A6541">
        <w:rPr>
          <w:rFonts w:ascii="Times New Roman" w:eastAsia="仿宋_GB2312" w:hAnsi="Times New Roman" w:cs="Times New Roman" w:hint="eastAsia"/>
          <w:kern w:val="0"/>
          <w:sz w:val="32"/>
          <w:szCs w:val="32"/>
        </w:rPr>
        <w:t>监管</w:t>
      </w:r>
      <w:r w:rsidRPr="002A6541">
        <w:rPr>
          <w:rFonts w:ascii="Times New Roman" w:eastAsia="仿宋_GB2312" w:hAnsi="Times New Roman" w:cs="Times New Roman"/>
          <w:kern w:val="0"/>
          <w:sz w:val="32"/>
          <w:szCs w:val="32"/>
        </w:rPr>
        <w:t>体系</w:t>
      </w:r>
      <w:r w:rsidRPr="002A6541">
        <w:rPr>
          <w:rFonts w:ascii="Times New Roman" w:eastAsia="仿宋_GB2312" w:hAnsi="Times New Roman" w:cs="Times New Roman" w:hint="eastAsia"/>
          <w:kern w:val="0"/>
          <w:sz w:val="32"/>
          <w:szCs w:val="32"/>
        </w:rPr>
        <w:t>和</w:t>
      </w:r>
      <w:r w:rsidRPr="002A6541">
        <w:rPr>
          <w:rFonts w:ascii="Times New Roman" w:eastAsia="仿宋_GB2312" w:hAnsi="Times New Roman" w:cs="Times New Roman"/>
          <w:kern w:val="0"/>
          <w:sz w:val="32"/>
          <w:szCs w:val="32"/>
        </w:rPr>
        <w:t>机制、制度措施、责任落实等方面多管齐下，用法治思维和手段</w:t>
      </w:r>
      <w:r w:rsidRPr="002A6541">
        <w:rPr>
          <w:rFonts w:ascii="Times New Roman" w:eastAsia="仿宋_GB2312" w:hAnsi="Times New Roman" w:cs="Times New Roman" w:hint="eastAsia"/>
          <w:kern w:val="0"/>
          <w:sz w:val="32"/>
          <w:szCs w:val="32"/>
        </w:rPr>
        <w:t>处理</w:t>
      </w:r>
      <w:r w:rsidRPr="002A6541">
        <w:rPr>
          <w:rFonts w:ascii="Times New Roman" w:eastAsia="仿宋_GB2312" w:hAnsi="Times New Roman" w:cs="Times New Roman"/>
          <w:kern w:val="0"/>
          <w:sz w:val="32"/>
          <w:szCs w:val="32"/>
        </w:rPr>
        <w:t>赛风赛纪</w:t>
      </w:r>
      <w:r w:rsidRPr="002A6541">
        <w:rPr>
          <w:rFonts w:ascii="Times New Roman" w:eastAsia="仿宋_GB2312" w:hAnsi="Times New Roman" w:cs="Times New Roman" w:hint="eastAsia"/>
          <w:kern w:val="0"/>
          <w:sz w:val="32"/>
          <w:szCs w:val="32"/>
        </w:rPr>
        <w:t>问题，不断提高体育治理能力和治理水平。</w:t>
      </w:r>
    </w:p>
    <w:p w14:paraId="6F6FF5A5" w14:textId="77777777" w:rsidR="003600C7" w:rsidRPr="002A6541" w:rsidRDefault="00000000">
      <w:pPr>
        <w:widowControl/>
        <w:spacing w:line="550" w:lineRule="exact"/>
        <w:ind w:firstLineChars="200" w:firstLine="640"/>
        <w:jc w:val="left"/>
        <w:rPr>
          <w:rFonts w:ascii="Times New Roman" w:eastAsia="仿宋_GB2312" w:hAnsi="Times New Roman" w:cs="Times New Roman"/>
          <w:kern w:val="0"/>
          <w:sz w:val="32"/>
          <w:szCs w:val="32"/>
        </w:rPr>
      </w:pPr>
      <w:r w:rsidRPr="002A6541">
        <w:rPr>
          <w:rFonts w:ascii="Times New Roman" w:eastAsia="仿宋_GB2312" w:hAnsi="Times New Roman" w:cs="Times New Roman"/>
          <w:kern w:val="0"/>
          <w:sz w:val="32"/>
          <w:szCs w:val="32"/>
        </w:rPr>
        <w:lastRenderedPageBreak/>
        <w:t>二是加强宣传教育。将常态化宣传教育作为赛风赛纪</w:t>
      </w:r>
      <w:r w:rsidRPr="002A6541">
        <w:rPr>
          <w:rFonts w:ascii="Times New Roman" w:eastAsia="仿宋_GB2312" w:hAnsi="Times New Roman" w:cs="Times New Roman" w:hint="eastAsia"/>
          <w:kern w:val="0"/>
          <w:sz w:val="32"/>
          <w:szCs w:val="32"/>
        </w:rPr>
        <w:t>管理</w:t>
      </w:r>
      <w:r w:rsidRPr="002A6541">
        <w:rPr>
          <w:rFonts w:ascii="Times New Roman" w:eastAsia="仿宋_GB2312" w:hAnsi="Times New Roman" w:cs="Times New Roman"/>
          <w:kern w:val="0"/>
          <w:sz w:val="32"/>
          <w:szCs w:val="32"/>
        </w:rPr>
        <w:t>的主要举措，进一步压实主体责任，通过</w:t>
      </w:r>
      <w:r w:rsidRPr="002A6541">
        <w:rPr>
          <w:rFonts w:ascii="Times New Roman" w:eastAsia="仿宋_GB2312" w:hAnsi="Times New Roman" w:cs="Times New Roman" w:hint="eastAsia"/>
          <w:kern w:val="0"/>
          <w:sz w:val="32"/>
          <w:szCs w:val="32"/>
        </w:rPr>
        <w:t>宣传</w:t>
      </w:r>
      <w:r w:rsidRPr="002A6541">
        <w:rPr>
          <w:rFonts w:ascii="Times New Roman" w:eastAsia="仿宋_GB2312" w:hAnsi="Times New Roman" w:cs="Times New Roman"/>
          <w:kern w:val="0"/>
          <w:sz w:val="32"/>
          <w:szCs w:val="32"/>
        </w:rPr>
        <w:t>教育引导，</w:t>
      </w:r>
      <w:r w:rsidRPr="002A6541">
        <w:rPr>
          <w:rFonts w:ascii="Times New Roman" w:eastAsia="仿宋_GB2312" w:hAnsi="Times New Roman" w:cs="Times New Roman" w:hint="eastAsia"/>
          <w:kern w:val="0"/>
          <w:sz w:val="32"/>
          <w:szCs w:val="32"/>
        </w:rPr>
        <w:t>进一步增强各类主体的</w:t>
      </w:r>
      <w:r w:rsidRPr="002A6541">
        <w:rPr>
          <w:rFonts w:ascii="Times New Roman" w:eastAsia="仿宋_GB2312" w:hAnsi="Times New Roman" w:cs="Times New Roman"/>
          <w:kern w:val="0"/>
          <w:sz w:val="32"/>
          <w:szCs w:val="32"/>
        </w:rPr>
        <w:t>法纪意识、诚信意识、规则意识，从思想根源上</w:t>
      </w:r>
      <w:r w:rsidRPr="002A6541">
        <w:rPr>
          <w:rFonts w:ascii="Times New Roman" w:eastAsia="仿宋_GB2312" w:hAnsi="Times New Roman" w:cs="Times New Roman" w:hint="eastAsia"/>
          <w:kern w:val="0"/>
          <w:sz w:val="32"/>
          <w:szCs w:val="32"/>
        </w:rPr>
        <w:t>预防赛风赛纪违规问题发生。</w:t>
      </w:r>
    </w:p>
    <w:p w14:paraId="64F8DAAC" w14:textId="0C330523" w:rsidR="003600C7" w:rsidRPr="002A6541" w:rsidRDefault="00000000">
      <w:pPr>
        <w:widowControl/>
        <w:spacing w:line="550" w:lineRule="exact"/>
        <w:ind w:firstLineChars="200" w:firstLine="640"/>
        <w:jc w:val="left"/>
        <w:rPr>
          <w:rFonts w:ascii="Times New Roman" w:eastAsia="仿宋_GB2312" w:hAnsi="Times New Roman" w:cs="Times New Roman"/>
          <w:kern w:val="0"/>
          <w:sz w:val="32"/>
          <w:szCs w:val="32"/>
        </w:rPr>
      </w:pPr>
      <w:r w:rsidRPr="002A6541">
        <w:rPr>
          <w:rFonts w:ascii="Times New Roman" w:eastAsia="仿宋_GB2312" w:hAnsi="Times New Roman" w:cs="Times New Roman"/>
          <w:kern w:val="0"/>
          <w:sz w:val="32"/>
          <w:szCs w:val="32"/>
        </w:rPr>
        <w:t>三是加大惩处力度。细化</w:t>
      </w:r>
      <w:r w:rsidRPr="002A6541">
        <w:rPr>
          <w:rFonts w:ascii="Times New Roman" w:eastAsia="仿宋_GB2312" w:hAnsi="Times New Roman" w:cs="Times New Roman" w:hint="eastAsia"/>
          <w:kern w:val="0"/>
          <w:sz w:val="32"/>
          <w:szCs w:val="32"/>
        </w:rPr>
        <w:t>赛风赛纪</w:t>
      </w:r>
      <w:r w:rsidRPr="002A6541">
        <w:rPr>
          <w:rFonts w:ascii="Times New Roman" w:eastAsia="仿宋_GB2312" w:hAnsi="Times New Roman" w:cs="Times New Roman"/>
          <w:kern w:val="0"/>
          <w:sz w:val="32"/>
          <w:szCs w:val="32"/>
        </w:rPr>
        <w:t>违规</w:t>
      </w:r>
      <w:r w:rsidRPr="002A6541">
        <w:rPr>
          <w:rFonts w:ascii="Times New Roman" w:eastAsia="仿宋_GB2312" w:hAnsi="Times New Roman" w:cs="Times New Roman" w:hint="eastAsia"/>
          <w:kern w:val="0"/>
          <w:sz w:val="32"/>
          <w:szCs w:val="32"/>
        </w:rPr>
        <w:t>行为情形</w:t>
      </w:r>
      <w:r w:rsidRPr="002A6541">
        <w:rPr>
          <w:rFonts w:ascii="Times New Roman" w:eastAsia="仿宋_GB2312" w:hAnsi="Times New Roman" w:cs="Times New Roman"/>
          <w:kern w:val="0"/>
          <w:sz w:val="32"/>
          <w:szCs w:val="32"/>
        </w:rPr>
        <w:t>，</w:t>
      </w:r>
      <w:r w:rsidRPr="002A6541">
        <w:rPr>
          <w:rFonts w:ascii="Times New Roman" w:eastAsia="仿宋_GB2312" w:hAnsi="Times New Roman" w:cs="Times New Roman" w:hint="eastAsia"/>
          <w:kern w:val="0"/>
          <w:sz w:val="32"/>
          <w:szCs w:val="32"/>
        </w:rPr>
        <w:t>确定责任主体，</w:t>
      </w:r>
      <w:r w:rsidRPr="002A6541">
        <w:rPr>
          <w:rFonts w:ascii="Times New Roman" w:eastAsia="仿宋_GB2312" w:hAnsi="Times New Roman" w:cs="Times New Roman"/>
          <w:kern w:val="0"/>
          <w:sz w:val="32"/>
          <w:szCs w:val="32"/>
        </w:rPr>
        <w:t>规范违规查处程序</w:t>
      </w:r>
      <w:r w:rsidRPr="002A6541">
        <w:rPr>
          <w:rFonts w:ascii="Times New Roman" w:eastAsia="仿宋_GB2312" w:hAnsi="Times New Roman" w:cs="Times New Roman" w:hint="eastAsia"/>
          <w:kern w:val="0"/>
          <w:sz w:val="32"/>
          <w:szCs w:val="32"/>
        </w:rPr>
        <w:t>。依法依规开展赛风赛纪违规调查和责任认定，</w:t>
      </w:r>
      <w:r w:rsidR="007044CA">
        <w:rPr>
          <w:rFonts w:ascii="Times New Roman" w:eastAsia="仿宋_GB2312" w:hAnsi="Times New Roman" w:cs="Times New Roman" w:hint="eastAsia"/>
          <w:kern w:val="0"/>
          <w:sz w:val="32"/>
          <w:szCs w:val="32"/>
        </w:rPr>
        <w:t>严格</w:t>
      </w:r>
      <w:r w:rsidRPr="002A6541">
        <w:rPr>
          <w:rFonts w:ascii="Times New Roman" w:eastAsia="仿宋_GB2312" w:hAnsi="Times New Roman" w:cs="Times New Roman"/>
          <w:kern w:val="0"/>
          <w:sz w:val="32"/>
          <w:szCs w:val="32"/>
        </w:rPr>
        <w:t>惩处违规</w:t>
      </w:r>
      <w:r w:rsidRPr="002A6541">
        <w:rPr>
          <w:rFonts w:ascii="Times New Roman" w:eastAsia="仿宋_GB2312" w:hAnsi="Times New Roman" w:cs="Times New Roman" w:hint="eastAsia"/>
          <w:kern w:val="0"/>
          <w:sz w:val="32"/>
          <w:szCs w:val="32"/>
        </w:rPr>
        <w:t>人员</w:t>
      </w:r>
      <w:r w:rsidRPr="002A6541">
        <w:rPr>
          <w:rFonts w:ascii="Times New Roman" w:eastAsia="仿宋_GB2312" w:hAnsi="Times New Roman" w:cs="Times New Roman"/>
          <w:kern w:val="0"/>
          <w:sz w:val="32"/>
          <w:szCs w:val="32"/>
        </w:rPr>
        <w:t>，</w:t>
      </w:r>
      <w:r w:rsidRPr="002A6541">
        <w:rPr>
          <w:rFonts w:ascii="Times New Roman" w:eastAsia="仿宋_GB2312" w:hAnsi="Times New Roman" w:cs="Times New Roman" w:hint="eastAsia"/>
          <w:kern w:val="0"/>
          <w:sz w:val="32"/>
          <w:szCs w:val="32"/>
        </w:rPr>
        <w:t>让制度“带电”“长牙”，形成</w:t>
      </w:r>
      <w:r w:rsidR="007044CA">
        <w:rPr>
          <w:rFonts w:ascii="Times New Roman" w:eastAsia="仿宋_GB2312" w:hAnsi="Times New Roman" w:cs="Times New Roman" w:hint="eastAsia"/>
          <w:kern w:val="0"/>
          <w:sz w:val="32"/>
          <w:szCs w:val="32"/>
        </w:rPr>
        <w:t>制度体系的震慑力</w:t>
      </w:r>
      <w:r w:rsidRPr="002A6541">
        <w:rPr>
          <w:rFonts w:ascii="Times New Roman" w:eastAsia="仿宋_GB2312" w:hAnsi="Times New Roman" w:cs="Times New Roman" w:hint="eastAsia"/>
          <w:kern w:val="0"/>
          <w:sz w:val="32"/>
          <w:szCs w:val="32"/>
        </w:rPr>
        <w:t>。</w:t>
      </w:r>
    </w:p>
    <w:p w14:paraId="30A25D1E" w14:textId="77777777" w:rsidR="003600C7" w:rsidRPr="002A6541" w:rsidRDefault="00000000">
      <w:pPr>
        <w:widowControl/>
        <w:spacing w:line="550" w:lineRule="exact"/>
        <w:ind w:firstLineChars="200" w:firstLine="640"/>
        <w:jc w:val="left"/>
        <w:rPr>
          <w:rFonts w:ascii="黑体" w:eastAsia="黑体" w:hAnsi="黑体" w:cs="Times New Roman" w:hint="eastAsia"/>
          <w:kern w:val="0"/>
          <w:sz w:val="32"/>
          <w:szCs w:val="32"/>
        </w:rPr>
      </w:pPr>
      <w:r w:rsidRPr="002A6541">
        <w:rPr>
          <w:rFonts w:ascii="黑体" w:eastAsia="黑体" w:hAnsi="黑体" w:cs="Times New Roman"/>
          <w:kern w:val="0"/>
          <w:sz w:val="32"/>
          <w:szCs w:val="32"/>
        </w:rPr>
        <w:t>三、文件的主要内容</w:t>
      </w:r>
    </w:p>
    <w:p w14:paraId="6E9FB030" w14:textId="332ADD27" w:rsidR="003600C7" w:rsidRPr="002A6541" w:rsidRDefault="00000000">
      <w:pPr>
        <w:widowControl/>
        <w:spacing w:line="550" w:lineRule="exact"/>
        <w:ind w:firstLineChars="200" w:firstLine="640"/>
        <w:jc w:val="left"/>
        <w:rPr>
          <w:rFonts w:ascii="Times New Roman" w:eastAsia="仿宋_GB2312" w:hAnsi="Times New Roman" w:cs="Times New Roman"/>
          <w:kern w:val="0"/>
          <w:sz w:val="32"/>
          <w:szCs w:val="32"/>
        </w:rPr>
      </w:pPr>
      <w:r w:rsidRPr="002A6541">
        <w:rPr>
          <w:rFonts w:ascii="Times New Roman" w:eastAsia="仿宋_GB2312" w:hAnsi="Times New Roman" w:cs="Times New Roman"/>
          <w:kern w:val="0"/>
          <w:sz w:val="32"/>
          <w:szCs w:val="32"/>
        </w:rPr>
        <w:t>《实施细则</w:t>
      </w:r>
      <w:r w:rsidRPr="002A6541">
        <w:rPr>
          <w:rFonts w:ascii="Times New Roman" w:eastAsia="仿宋_GB2312" w:hAnsi="Times New Roman" w:cs="Times New Roman" w:hint="eastAsia"/>
          <w:kern w:val="0"/>
          <w:sz w:val="32"/>
          <w:szCs w:val="32"/>
        </w:rPr>
        <w:t>（征求意见稿）</w:t>
      </w:r>
      <w:r w:rsidRPr="002A6541">
        <w:rPr>
          <w:rFonts w:ascii="Times New Roman" w:eastAsia="仿宋_GB2312" w:hAnsi="Times New Roman" w:cs="Times New Roman"/>
          <w:kern w:val="0"/>
          <w:sz w:val="32"/>
          <w:szCs w:val="32"/>
        </w:rPr>
        <w:t>》共六章四十</w:t>
      </w:r>
      <w:r w:rsidR="00EF5F7D">
        <w:rPr>
          <w:rFonts w:ascii="Times New Roman" w:eastAsia="仿宋_GB2312" w:hAnsi="Times New Roman" w:cs="Times New Roman" w:hint="eastAsia"/>
          <w:kern w:val="0"/>
          <w:sz w:val="32"/>
          <w:szCs w:val="32"/>
        </w:rPr>
        <w:t>一</w:t>
      </w:r>
      <w:r w:rsidRPr="002A6541">
        <w:rPr>
          <w:rFonts w:ascii="Times New Roman" w:eastAsia="仿宋_GB2312" w:hAnsi="Times New Roman" w:cs="Times New Roman"/>
          <w:kern w:val="0"/>
          <w:sz w:val="32"/>
          <w:szCs w:val="32"/>
        </w:rPr>
        <w:t>条，立足于赛风赛纪全周期、全过程、全链条治理，明确了机制制度、工作体系和主要措施，具体内容如下：</w:t>
      </w:r>
    </w:p>
    <w:p w14:paraId="68CDD0E4" w14:textId="77777777" w:rsidR="003600C7" w:rsidRPr="002A6541" w:rsidRDefault="00000000">
      <w:pPr>
        <w:widowControl/>
        <w:spacing w:line="550" w:lineRule="exact"/>
        <w:ind w:firstLineChars="200" w:firstLine="640"/>
        <w:jc w:val="left"/>
        <w:rPr>
          <w:rFonts w:ascii="Times New Roman" w:eastAsia="仿宋_GB2312" w:hAnsi="Times New Roman" w:cs="Times New Roman"/>
          <w:kern w:val="0"/>
          <w:sz w:val="32"/>
          <w:szCs w:val="32"/>
        </w:rPr>
      </w:pPr>
      <w:r w:rsidRPr="002A6541">
        <w:rPr>
          <w:rFonts w:ascii="Times New Roman" w:eastAsia="仿宋_GB2312" w:hAnsi="Times New Roman" w:cs="Times New Roman"/>
          <w:kern w:val="0"/>
          <w:sz w:val="32"/>
          <w:szCs w:val="32"/>
        </w:rPr>
        <w:t>第一章总则，</w:t>
      </w:r>
      <w:r w:rsidRPr="002A6541">
        <w:rPr>
          <w:rFonts w:ascii="Times New Roman" w:eastAsia="仿宋_GB2312" w:hAnsi="Times New Roman" w:cs="Times New Roman" w:hint="eastAsia"/>
          <w:kern w:val="0"/>
          <w:sz w:val="32"/>
          <w:szCs w:val="32"/>
        </w:rPr>
        <w:t>明确</w:t>
      </w:r>
      <w:r w:rsidRPr="002A6541">
        <w:rPr>
          <w:rFonts w:ascii="Times New Roman" w:eastAsia="仿宋_GB2312" w:hAnsi="Times New Roman" w:cs="Times New Roman"/>
          <w:kern w:val="0"/>
          <w:sz w:val="32"/>
          <w:szCs w:val="32"/>
        </w:rPr>
        <w:t>《实施细则</w:t>
      </w:r>
      <w:r w:rsidRPr="002A6541">
        <w:rPr>
          <w:rFonts w:ascii="Times New Roman" w:eastAsia="仿宋_GB2312" w:hAnsi="Times New Roman" w:cs="Times New Roman" w:hint="eastAsia"/>
          <w:kern w:val="0"/>
          <w:sz w:val="32"/>
          <w:szCs w:val="32"/>
        </w:rPr>
        <w:t>（征求意见稿）</w:t>
      </w:r>
      <w:r w:rsidRPr="002A6541">
        <w:rPr>
          <w:rFonts w:ascii="Times New Roman" w:eastAsia="仿宋_GB2312" w:hAnsi="Times New Roman" w:cs="Times New Roman"/>
          <w:kern w:val="0"/>
          <w:sz w:val="32"/>
          <w:szCs w:val="32"/>
        </w:rPr>
        <w:t>》</w:t>
      </w:r>
      <w:r w:rsidRPr="002A6541">
        <w:rPr>
          <w:rFonts w:ascii="Times New Roman" w:eastAsia="仿宋_GB2312" w:hAnsi="Times New Roman" w:cs="Times New Roman" w:hint="eastAsia"/>
          <w:kern w:val="0"/>
          <w:sz w:val="32"/>
          <w:szCs w:val="32"/>
        </w:rPr>
        <w:t>的制定目的、依据、</w:t>
      </w:r>
      <w:r w:rsidRPr="002A6541">
        <w:rPr>
          <w:rFonts w:ascii="Times New Roman" w:eastAsia="仿宋_GB2312" w:hAnsi="Times New Roman" w:cs="Times New Roman"/>
          <w:kern w:val="0"/>
          <w:sz w:val="32"/>
          <w:szCs w:val="32"/>
        </w:rPr>
        <w:t>概念定义</w:t>
      </w:r>
      <w:r w:rsidRPr="002A6541">
        <w:rPr>
          <w:rFonts w:ascii="Times New Roman" w:eastAsia="仿宋_GB2312" w:hAnsi="Times New Roman" w:cs="Times New Roman" w:hint="eastAsia"/>
          <w:kern w:val="0"/>
          <w:sz w:val="32"/>
          <w:szCs w:val="32"/>
        </w:rPr>
        <w:t>、适用范围，规定了我市体育赛事活动中赛风赛纪管理的基本原则和各级单位的管理范围。</w:t>
      </w:r>
    </w:p>
    <w:p w14:paraId="6533377A" w14:textId="77777777" w:rsidR="003600C7" w:rsidRPr="002A6541" w:rsidRDefault="00000000">
      <w:pPr>
        <w:widowControl/>
        <w:spacing w:line="550" w:lineRule="exact"/>
        <w:ind w:firstLineChars="200" w:firstLine="640"/>
        <w:jc w:val="left"/>
        <w:rPr>
          <w:rFonts w:ascii="Times New Roman" w:eastAsia="仿宋_GB2312" w:hAnsi="Times New Roman" w:cs="Times New Roman"/>
          <w:kern w:val="0"/>
          <w:sz w:val="32"/>
          <w:szCs w:val="32"/>
        </w:rPr>
      </w:pPr>
      <w:r w:rsidRPr="002A6541">
        <w:rPr>
          <w:rFonts w:ascii="Times New Roman" w:eastAsia="仿宋_GB2312" w:hAnsi="Times New Roman" w:cs="Times New Roman"/>
          <w:kern w:val="0"/>
          <w:sz w:val="32"/>
          <w:szCs w:val="32"/>
        </w:rPr>
        <w:t>第二章管理职责，</w:t>
      </w:r>
      <w:r w:rsidRPr="002A6541">
        <w:rPr>
          <w:rFonts w:ascii="Times New Roman" w:eastAsia="仿宋_GB2312" w:hAnsi="Times New Roman" w:cs="Times New Roman" w:hint="eastAsia"/>
          <w:kern w:val="0"/>
          <w:sz w:val="32"/>
          <w:szCs w:val="32"/>
        </w:rPr>
        <w:t>明确</w:t>
      </w:r>
      <w:r w:rsidRPr="002A6541">
        <w:rPr>
          <w:rFonts w:ascii="Times New Roman" w:eastAsia="仿宋_GB2312" w:hAnsi="Times New Roman" w:cs="Times New Roman"/>
          <w:kern w:val="0"/>
          <w:sz w:val="32"/>
          <w:szCs w:val="32"/>
        </w:rPr>
        <w:t>各级各类主体</w:t>
      </w:r>
      <w:r w:rsidRPr="002A6541">
        <w:rPr>
          <w:rFonts w:ascii="Times New Roman" w:eastAsia="仿宋_GB2312" w:hAnsi="Times New Roman" w:cs="Times New Roman" w:hint="eastAsia"/>
          <w:kern w:val="0"/>
          <w:sz w:val="32"/>
          <w:szCs w:val="32"/>
        </w:rPr>
        <w:t>在赛风赛纪管理</w:t>
      </w:r>
      <w:r w:rsidRPr="002A6541">
        <w:rPr>
          <w:rFonts w:ascii="Times New Roman" w:eastAsia="仿宋_GB2312" w:hAnsi="Times New Roman" w:cs="Times New Roman"/>
          <w:kern w:val="0"/>
          <w:sz w:val="32"/>
          <w:szCs w:val="32"/>
        </w:rPr>
        <w:t>监督工作</w:t>
      </w:r>
      <w:r w:rsidRPr="002A6541">
        <w:rPr>
          <w:rFonts w:ascii="Times New Roman" w:eastAsia="仿宋_GB2312" w:hAnsi="Times New Roman" w:cs="Times New Roman" w:hint="eastAsia"/>
          <w:kern w:val="0"/>
          <w:sz w:val="32"/>
          <w:szCs w:val="32"/>
        </w:rPr>
        <w:t>中的职责与分工，构建赛风赛纪综合治理体系，强化各方协作机制，确保责任落实到位。</w:t>
      </w:r>
    </w:p>
    <w:p w14:paraId="4044792C" w14:textId="77777777" w:rsidR="003600C7" w:rsidRPr="002A6541" w:rsidRDefault="00000000">
      <w:pPr>
        <w:widowControl/>
        <w:spacing w:line="550" w:lineRule="exact"/>
        <w:ind w:firstLineChars="200" w:firstLine="640"/>
        <w:jc w:val="left"/>
        <w:rPr>
          <w:rFonts w:ascii="Times New Roman" w:eastAsia="仿宋_GB2312" w:hAnsi="Times New Roman" w:cs="Times New Roman"/>
          <w:kern w:val="0"/>
          <w:sz w:val="32"/>
          <w:szCs w:val="32"/>
        </w:rPr>
      </w:pPr>
      <w:r w:rsidRPr="002A6541">
        <w:rPr>
          <w:rFonts w:ascii="Times New Roman" w:eastAsia="仿宋_GB2312" w:hAnsi="Times New Roman" w:cs="Times New Roman"/>
          <w:kern w:val="0"/>
          <w:sz w:val="32"/>
          <w:szCs w:val="32"/>
        </w:rPr>
        <w:t>第三章宣传教育，</w:t>
      </w:r>
      <w:r w:rsidRPr="002A6541">
        <w:rPr>
          <w:rFonts w:ascii="Times New Roman" w:eastAsia="仿宋_GB2312" w:hAnsi="Times New Roman" w:cs="Times New Roman" w:hint="eastAsia"/>
          <w:kern w:val="0"/>
          <w:sz w:val="32"/>
          <w:szCs w:val="32"/>
        </w:rPr>
        <w:t>将宣传教育作为赛风赛纪管理的重要基础性工作，通过思想引导、文化传播和行为规范，提升赛事参与各方的规则意识、法纪意识和道德自觉。</w:t>
      </w:r>
    </w:p>
    <w:p w14:paraId="4FF988B0" w14:textId="77777777" w:rsidR="003600C7" w:rsidRPr="002A6541" w:rsidRDefault="00000000">
      <w:pPr>
        <w:widowControl/>
        <w:spacing w:line="550" w:lineRule="exact"/>
        <w:ind w:firstLineChars="200" w:firstLine="640"/>
        <w:jc w:val="left"/>
        <w:rPr>
          <w:rFonts w:ascii="Times New Roman" w:eastAsia="仿宋_GB2312" w:hAnsi="Times New Roman" w:cs="Times New Roman"/>
          <w:kern w:val="0"/>
          <w:sz w:val="32"/>
          <w:szCs w:val="32"/>
        </w:rPr>
      </w:pPr>
      <w:r w:rsidRPr="002A6541">
        <w:rPr>
          <w:rFonts w:ascii="Times New Roman" w:eastAsia="仿宋_GB2312" w:hAnsi="Times New Roman" w:cs="Times New Roman"/>
          <w:kern w:val="0"/>
          <w:sz w:val="32"/>
          <w:szCs w:val="32"/>
        </w:rPr>
        <w:t>第四章违规行为，规定了赛风赛纪违规类型、责任认定、核查程序等，监管工作有规可依</w:t>
      </w:r>
      <w:r w:rsidRPr="002A6541">
        <w:rPr>
          <w:rFonts w:ascii="Times New Roman" w:eastAsia="仿宋_GB2312" w:hAnsi="Times New Roman" w:cs="Times New Roman" w:hint="eastAsia"/>
          <w:kern w:val="0"/>
          <w:sz w:val="32"/>
          <w:szCs w:val="32"/>
        </w:rPr>
        <w:t>，加强对违规事件的严肃查处。</w:t>
      </w:r>
    </w:p>
    <w:p w14:paraId="6560D0E6" w14:textId="10C07C0D" w:rsidR="003600C7" w:rsidRPr="002A6541" w:rsidRDefault="00000000">
      <w:pPr>
        <w:widowControl/>
        <w:spacing w:line="550" w:lineRule="exact"/>
        <w:ind w:firstLineChars="200" w:firstLine="640"/>
        <w:jc w:val="left"/>
        <w:rPr>
          <w:rFonts w:ascii="Times New Roman" w:eastAsia="仿宋_GB2312" w:hAnsi="Times New Roman" w:cs="Times New Roman"/>
          <w:kern w:val="0"/>
          <w:sz w:val="32"/>
          <w:szCs w:val="32"/>
        </w:rPr>
      </w:pPr>
      <w:r w:rsidRPr="002A6541">
        <w:rPr>
          <w:rFonts w:ascii="Times New Roman" w:eastAsia="仿宋_GB2312" w:hAnsi="Times New Roman" w:cs="Times New Roman"/>
          <w:kern w:val="0"/>
          <w:sz w:val="32"/>
          <w:szCs w:val="32"/>
        </w:rPr>
        <w:lastRenderedPageBreak/>
        <w:t>第五章监督管理，规定了对各级各类主体的惩处措施，</w:t>
      </w:r>
      <w:r w:rsidRPr="002A6541">
        <w:rPr>
          <w:rFonts w:ascii="Times New Roman" w:eastAsia="仿宋_GB2312" w:hAnsi="Times New Roman" w:cs="Times New Roman" w:hint="eastAsia"/>
          <w:kern w:val="0"/>
          <w:sz w:val="32"/>
          <w:szCs w:val="32"/>
        </w:rPr>
        <w:t>对体育赛事活动监管主体、办赛主体、参赛主体等进行全方位监督，</w:t>
      </w:r>
      <w:r w:rsidRPr="002A6541">
        <w:rPr>
          <w:rFonts w:ascii="Times New Roman" w:eastAsia="仿宋_GB2312" w:hAnsi="Times New Roman" w:cs="Times New Roman"/>
          <w:kern w:val="0"/>
          <w:sz w:val="32"/>
          <w:szCs w:val="32"/>
        </w:rPr>
        <w:t>依法依规依纪对相关单位和人员严肃问责。通过</w:t>
      </w:r>
      <w:r w:rsidR="00D40554">
        <w:rPr>
          <w:rFonts w:ascii="Times New Roman" w:eastAsia="仿宋_GB2312" w:hAnsi="Times New Roman" w:cs="Times New Roman" w:hint="eastAsia"/>
          <w:kern w:val="0"/>
          <w:sz w:val="32"/>
          <w:szCs w:val="32"/>
        </w:rPr>
        <w:t>严格</w:t>
      </w:r>
      <w:r w:rsidRPr="002A6541">
        <w:rPr>
          <w:rFonts w:ascii="Times New Roman" w:eastAsia="仿宋_GB2312" w:hAnsi="Times New Roman" w:cs="Times New Roman"/>
          <w:kern w:val="0"/>
          <w:sz w:val="32"/>
          <w:szCs w:val="32"/>
        </w:rPr>
        <w:t>的惩戒措施，切实提高违规成本，</w:t>
      </w:r>
      <w:r w:rsidRPr="002A6541">
        <w:rPr>
          <w:rFonts w:ascii="Times New Roman" w:eastAsia="仿宋_GB2312" w:hAnsi="Times New Roman" w:cs="Times New Roman" w:hint="eastAsia"/>
          <w:kern w:val="0"/>
          <w:sz w:val="32"/>
          <w:szCs w:val="32"/>
        </w:rPr>
        <w:t>营造</w:t>
      </w:r>
      <w:r w:rsidR="00D40554">
        <w:rPr>
          <w:rFonts w:ascii="Times New Roman" w:eastAsia="仿宋_GB2312" w:hAnsi="Times New Roman" w:cs="Times New Roman" w:hint="eastAsia"/>
          <w:kern w:val="0"/>
          <w:sz w:val="32"/>
          <w:szCs w:val="32"/>
        </w:rPr>
        <w:t>出</w:t>
      </w:r>
      <w:r w:rsidRPr="002A6541">
        <w:rPr>
          <w:rFonts w:ascii="Times New Roman" w:eastAsia="仿宋_GB2312" w:hAnsi="Times New Roman" w:cs="Times New Roman" w:hint="eastAsia"/>
          <w:kern w:val="0"/>
          <w:sz w:val="32"/>
          <w:szCs w:val="32"/>
        </w:rPr>
        <w:t>“违纪必查、违规必究”的态势</w:t>
      </w:r>
      <w:r w:rsidRPr="002A6541">
        <w:rPr>
          <w:rFonts w:ascii="Times New Roman" w:eastAsia="仿宋_GB2312" w:hAnsi="Times New Roman" w:cs="Times New Roman"/>
          <w:kern w:val="0"/>
          <w:sz w:val="32"/>
          <w:szCs w:val="32"/>
        </w:rPr>
        <w:t>，</w:t>
      </w:r>
      <w:r w:rsidR="00D40554">
        <w:rPr>
          <w:rFonts w:ascii="Times New Roman" w:eastAsia="仿宋_GB2312" w:hAnsi="Times New Roman" w:cs="Times New Roman" w:hint="eastAsia"/>
          <w:kern w:val="0"/>
          <w:sz w:val="32"/>
          <w:szCs w:val="32"/>
        </w:rPr>
        <w:t>发挥出</w:t>
      </w:r>
      <w:r w:rsidRPr="002A6541">
        <w:rPr>
          <w:rFonts w:ascii="Times New Roman" w:eastAsia="仿宋_GB2312" w:hAnsi="Times New Roman" w:cs="Times New Roman"/>
          <w:kern w:val="0"/>
          <w:sz w:val="32"/>
          <w:szCs w:val="32"/>
        </w:rPr>
        <w:t>“</w:t>
      </w:r>
      <w:r w:rsidRPr="002A6541">
        <w:rPr>
          <w:rFonts w:ascii="Times New Roman" w:eastAsia="仿宋_GB2312" w:hAnsi="Times New Roman" w:cs="Times New Roman"/>
          <w:kern w:val="0"/>
          <w:sz w:val="32"/>
          <w:szCs w:val="32"/>
        </w:rPr>
        <w:t>整治到底、惩治到位</w:t>
      </w:r>
      <w:r w:rsidRPr="002A6541">
        <w:rPr>
          <w:rFonts w:ascii="Times New Roman" w:eastAsia="仿宋_GB2312" w:hAnsi="Times New Roman" w:cs="Times New Roman"/>
          <w:kern w:val="0"/>
          <w:sz w:val="32"/>
          <w:szCs w:val="32"/>
        </w:rPr>
        <w:t>”</w:t>
      </w:r>
      <w:r w:rsidRPr="002A6541">
        <w:rPr>
          <w:rFonts w:ascii="Times New Roman" w:eastAsia="仿宋_GB2312" w:hAnsi="Times New Roman" w:cs="Times New Roman"/>
          <w:kern w:val="0"/>
          <w:sz w:val="32"/>
          <w:szCs w:val="32"/>
        </w:rPr>
        <w:t>的</w:t>
      </w:r>
      <w:r w:rsidR="00D40554">
        <w:rPr>
          <w:rFonts w:ascii="Times New Roman" w:eastAsia="仿宋_GB2312" w:hAnsi="Times New Roman" w:cs="Times New Roman" w:hint="eastAsia"/>
          <w:kern w:val="0"/>
          <w:sz w:val="32"/>
          <w:szCs w:val="32"/>
        </w:rPr>
        <w:t>作用</w:t>
      </w:r>
      <w:r w:rsidRPr="002A6541">
        <w:rPr>
          <w:rFonts w:ascii="Times New Roman" w:eastAsia="仿宋_GB2312" w:hAnsi="Times New Roman" w:cs="Times New Roman"/>
          <w:kern w:val="0"/>
          <w:sz w:val="32"/>
          <w:szCs w:val="32"/>
        </w:rPr>
        <w:t>。</w:t>
      </w:r>
    </w:p>
    <w:p w14:paraId="0F7DED60" w14:textId="77777777" w:rsidR="003600C7" w:rsidRPr="002A6541" w:rsidRDefault="00000000" w:rsidP="00467E40">
      <w:pPr>
        <w:widowControl/>
        <w:spacing w:line="550" w:lineRule="exact"/>
        <w:ind w:firstLineChars="200" w:firstLine="640"/>
        <w:jc w:val="left"/>
        <w:rPr>
          <w:rFonts w:ascii="Times New Roman" w:eastAsia="仿宋_GB2312" w:hAnsi="Times New Roman" w:cs="Times New Roman"/>
          <w:kern w:val="0"/>
          <w:sz w:val="32"/>
          <w:szCs w:val="32"/>
        </w:rPr>
      </w:pPr>
      <w:r w:rsidRPr="002A6541">
        <w:rPr>
          <w:rFonts w:ascii="Times New Roman" w:eastAsia="仿宋_GB2312" w:hAnsi="Times New Roman" w:cs="Times New Roman"/>
          <w:kern w:val="0"/>
          <w:sz w:val="32"/>
          <w:szCs w:val="32"/>
        </w:rPr>
        <w:t>第六章附则，明确实施日期和有效期。</w:t>
      </w:r>
    </w:p>
    <w:sectPr w:rsidR="003600C7" w:rsidRPr="002A654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CBD32" w14:textId="77777777" w:rsidR="00742C8B" w:rsidRDefault="00742C8B">
      <w:pPr>
        <w:rPr>
          <w:rFonts w:hint="eastAsia"/>
        </w:rPr>
      </w:pPr>
      <w:r>
        <w:separator/>
      </w:r>
    </w:p>
  </w:endnote>
  <w:endnote w:type="continuationSeparator" w:id="0">
    <w:p w14:paraId="02F882BB" w14:textId="77777777" w:rsidR="00742C8B" w:rsidRDefault="00742C8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826998"/>
      <w:docPartObj>
        <w:docPartGallery w:val="AutoText"/>
      </w:docPartObj>
    </w:sdtPr>
    <w:sdtContent>
      <w:p w14:paraId="1772E87F" w14:textId="77777777" w:rsidR="003600C7" w:rsidRDefault="00000000">
        <w:pPr>
          <w:pStyle w:val="a3"/>
          <w:jc w:val="center"/>
          <w:rPr>
            <w:rFonts w:hint="eastAsia"/>
          </w:rPr>
        </w:pPr>
        <w:r>
          <w:fldChar w:fldCharType="begin"/>
        </w:r>
        <w:r>
          <w:instrText>PAGE   \* MERGEFORMAT</w:instrText>
        </w:r>
        <w:r>
          <w:fldChar w:fldCharType="separate"/>
        </w:r>
        <w:r>
          <w:rPr>
            <w:lang w:val="zh-CN"/>
          </w:rPr>
          <w:t>2</w:t>
        </w:r>
        <w:r>
          <w:fldChar w:fldCharType="end"/>
        </w:r>
      </w:p>
    </w:sdtContent>
  </w:sdt>
  <w:p w14:paraId="5EC9081C" w14:textId="77777777" w:rsidR="003600C7" w:rsidRDefault="003600C7">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91C65" w14:textId="77777777" w:rsidR="00742C8B" w:rsidRDefault="00742C8B">
      <w:pPr>
        <w:rPr>
          <w:rFonts w:hint="eastAsia"/>
        </w:rPr>
      </w:pPr>
      <w:r>
        <w:separator/>
      </w:r>
    </w:p>
  </w:footnote>
  <w:footnote w:type="continuationSeparator" w:id="0">
    <w:p w14:paraId="098B0A03" w14:textId="77777777" w:rsidR="00742C8B" w:rsidRDefault="00742C8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B74"/>
    <w:rsid w:val="00002DCF"/>
    <w:rsid w:val="00004D78"/>
    <w:rsid w:val="0001660E"/>
    <w:rsid w:val="000215CE"/>
    <w:rsid w:val="000270C7"/>
    <w:rsid w:val="00061E13"/>
    <w:rsid w:val="00074330"/>
    <w:rsid w:val="000974C1"/>
    <w:rsid w:val="000A32B5"/>
    <w:rsid w:val="000A5AF4"/>
    <w:rsid w:val="000B2DDC"/>
    <w:rsid w:val="000F6DA3"/>
    <w:rsid w:val="00114A7C"/>
    <w:rsid w:val="00153EA6"/>
    <w:rsid w:val="001565E1"/>
    <w:rsid w:val="00157722"/>
    <w:rsid w:val="00164723"/>
    <w:rsid w:val="00167C1A"/>
    <w:rsid w:val="001826EC"/>
    <w:rsid w:val="0018315B"/>
    <w:rsid w:val="00191072"/>
    <w:rsid w:val="001A2763"/>
    <w:rsid w:val="001B1B2A"/>
    <w:rsid w:val="001B7E7E"/>
    <w:rsid w:val="001C40F1"/>
    <w:rsid w:val="002066EB"/>
    <w:rsid w:val="00211579"/>
    <w:rsid w:val="002448F2"/>
    <w:rsid w:val="00263DF6"/>
    <w:rsid w:val="002A2616"/>
    <w:rsid w:val="002A33A8"/>
    <w:rsid w:val="002A6541"/>
    <w:rsid w:val="002A7253"/>
    <w:rsid w:val="002E0FA7"/>
    <w:rsid w:val="002E11E9"/>
    <w:rsid w:val="003364B7"/>
    <w:rsid w:val="00336727"/>
    <w:rsid w:val="00350FE1"/>
    <w:rsid w:val="003578DE"/>
    <w:rsid w:val="003600C7"/>
    <w:rsid w:val="00364A45"/>
    <w:rsid w:val="003655A5"/>
    <w:rsid w:val="0038440B"/>
    <w:rsid w:val="00393DBC"/>
    <w:rsid w:val="003C25D0"/>
    <w:rsid w:val="003C5B39"/>
    <w:rsid w:val="003D0CCA"/>
    <w:rsid w:val="003F52A4"/>
    <w:rsid w:val="0041279D"/>
    <w:rsid w:val="00427B44"/>
    <w:rsid w:val="0043547C"/>
    <w:rsid w:val="0044492D"/>
    <w:rsid w:val="00467E40"/>
    <w:rsid w:val="00486559"/>
    <w:rsid w:val="00486994"/>
    <w:rsid w:val="005013AB"/>
    <w:rsid w:val="00515D3D"/>
    <w:rsid w:val="0053325C"/>
    <w:rsid w:val="005A1D80"/>
    <w:rsid w:val="005A7B07"/>
    <w:rsid w:val="005C2900"/>
    <w:rsid w:val="005C336F"/>
    <w:rsid w:val="005C3ADF"/>
    <w:rsid w:val="005E0A0A"/>
    <w:rsid w:val="005F044E"/>
    <w:rsid w:val="00606B39"/>
    <w:rsid w:val="00627623"/>
    <w:rsid w:val="00642EE7"/>
    <w:rsid w:val="00670D7B"/>
    <w:rsid w:val="00681E7C"/>
    <w:rsid w:val="00691EAC"/>
    <w:rsid w:val="006C1F71"/>
    <w:rsid w:val="006D1B9C"/>
    <w:rsid w:val="006E23D7"/>
    <w:rsid w:val="007044CA"/>
    <w:rsid w:val="007211CF"/>
    <w:rsid w:val="00742C8B"/>
    <w:rsid w:val="0077624D"/>
    <w:rsid w:val="00786E22"/>
    <w:rsid w:val="00794701"/>
    <w:rsid w:val="007D50A2"/>
    <w:rsid w:val="00803A38"/>
    <w:rsid w:val="0081532B"/>
    <w:rsid w:val="00836EFB"/>
    <w:rsid w:val="00853AE5"/>
    <w:rsid w:val="0086018E"/>
    <w:rsid w:val="008800B0"/>
    <w:rsid w:val="008A2707"/>
    <w:rsid w:val="008B6D65"/>
    <w:rsid w:val="008D137F"/>
    <w:rsid w:val="008E1C46"/>
    <w:rsid w:val="008F3517"/>
    <w:rsid w:val="008F4756"/>
    <w:rsid w:val="00921D78"/>
    <w:rsid w:val="00943090"/>
    <w:rsid w:val="00984A98"/>
    <w:rsid w:val="0099657F"/>
    <w:rsid w:val="009C3802"/>
    <w:rsid w:val="009D7643"/>
    <w:rsid w:val="009F71D3"/>
    <w:rsid w:val="00A075CB"/>
    <w:rsid w:val="00A10B74"/>
    <w:rsid w:val="00A6502F"/>
    <w:rsid w:val="00AF52AA"/>
    <w:rsid w:val="00B3658C"/>
    <w:rsid w:val="00B54E91"/>
    <w:rsid w:val="00B75287"/>
    <w:rsid w:val="00B85CF7"/>
    <w:rsid w:val="00B927F0"/>
    <w:rsid w:val="00BC26BF"/>
    <w:rsid w:val="00BC32BD"/>
    <w:rsid w:val="00C248AA"/>
    <w:rsid w:val="00C31B3A"/>
    <w:rsid w:val="00C456FB"/>
    <w:rsid w:val="00C47097"/>
    <w:rsid w:val="00C47E1B"/>
    <w:rsid w:val="00C64EA9"/>
    <w:rsid w:val="00CD3F84"/>
    <w:rsid w:val="00CE0B4D"/>
    <w:rsid w:val="00D056B9"/>
    <w:rsid w:val="00D1236B"/>
    <w:rsid w:val="00D40554"/>
    <w:rsid w:val="00D55E2F"/>
    <w:rsid w:val="00D63948"/>
    <w:rsid w:val="00D7767E"/>
    <w:rsid w:val="00DC5C49"/>
    <w:rsid w:val="00DD061B"/>
    <w:rsid w:val="00DD4FB2"/>
    <w:rsid w:val="00E22FCC"/>
    <w:rsid w:val="00E54B4D"/>
    <w:rsid w:val="00E5744D"/>
    <w:rsid w:val="00E6408B"/>
    <w:rsid w:val="00E83EAB"/>
    <w:rsid w:val="00E95BD7"/>
    <w:rsid w:val="00EC3243"/>
    <w:rsid w:val="00ED5172"/>
    <w:rsid w:val="00EE708A"/>
    <w:rsid w:val="00EF5F7D"/>
    <w:rsid w:val="00F141E2"/>
    <w:rsid w:val="00F14B77"/>
    <w:rsid w:val="00F272C0"/>
    <w:rsid w:val="00F32FDB"/>
    <w:rsid w:val="00F47393"/>
    <w:rsid w:val="00F72071"/>
    <w:rsid w:val="00FA0E5C"/>
    <w:rsid w:val="00FD32B5"/>
    <w:rsid w:val="21367EB6"/>
    <w:rsid w:val="32DA0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B052F"/>
  <w15:docId w15:val="{B73383AA-0035-45B8-A1F1-95F18638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ascii="Calibri" w:eastAsia="宋体" w:hAnsi="Calibri" w:cs="Times New Roman"/>
      <w:kern w:val="0"/>
      <w:sz w:val="24"/>
      <w:szCs w:val="24"/>
    </w:r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xiaolajiao</dc:creator>
  <cp:lastModifiedBy>xiaolajiao</cp:lastModifiedBy>
  <cp:revision>166</cp:revision>
  <cp:lastPrinted>2025-01-22T05:42:00Z</cp:lastPrinted>
  <dcterms:created xsi:type="dcterms:W3CDTF">2025-01-07T08:32:00Z</dcterms:created>
  <dcterms:modified xsi:type="dcterms:W3CDTF">2025-03-11T07:09:00Z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eyJoZGlkIjoiZDM3OTUwYTNiOTczMmJjYzY5OWU3YzA0OTM3MzljZjAiLCJ1c2VySWQiOiIxMDY4Nzc1MTE3In0=</vt:lpwstr>
  </property>
  <property fmtid="{D5CDD505-2E9C-101B-9397-08002B2CF9AE}" pid="3" name="KSOProductBuildVer">
    <vt:lpwstr>2052-12.1.0.20305</vt:lpwstr>
  </property>
  <property fmtid="{D5CDD505-2E9C-101B-9397-08002B2CF9AE}" pid="4" name="ICV">
    <vt:lpwstr>B6B59C5B1E044494846E94E24D3C9291_12</vt:lpwstr>
  </property>
</Properties>
</file>