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Del="00D46D0B" w:rsidRDefault="000E4881">
      <w:pPr>
        <w:spacing w:line="620" w:lineRule="exact"/>
        <w:contextualSpacing/>
        <w:jc w:val="center"/>
        <w:rPr>
          <w:del w:id="0" w:author="lenovo" w:date="2020-01-22T14:08:00Z"/>
          <w:rFonts w:ascii="宋体" w:eastAsia="宋体" w:hAnsi="宋体"/>
          <w:b/>
          <w:color w:val="000000"/>
          <w:sz w:val="36"/>
          <w:szCs w:val="36"/>
        </w:rPr>
      </w:pPr>
      <w:r>
        <w:rPr>
          <w:rFonts w:ascii="宋体" w:eastAsia="宋体" w:hAnsi="宋体"/>
          <w:color w:val="000000"/>
          <w:sz w:val="36"/>
          <w:szCs w:val="36"/>
        </w:rPr>
        <w:pict>
          <v:shapetype id="_x0000_t202" coordsize="21600,21600" o:spt="202" path="m,l,21600r21600,l21600,xe">
            <v:stroke joinstyle="miter"/>
            <v:path gradientshapeok="t" o:connecttype="rect"/>
          </v:shapetype>
          <v:shape id="文本框 2" o:spid="_x0000_s1026" type="#_x0000_t202" style="position:absolute;left:0;text-align:left;margin-left:-13.95pt;margin-top:-52.75pt;width:80.05pt;height:36.75pt;z-index:1;mso-width-relative:margin;mso-height-relative:margin" strokecolor="white">
            <v:textbox>
              <w:txbxContent>
                <w:p w:rsidR="00000000" w:rsidRDefault="000E4881"/>
              </w:txbxContent>
            </v:textbox>
          </v:shape>
        </w:pict>
      </w:r>
      <w:r>
        <w:rPr>
          <w:rFonts w:ascii="宋体" w:eastAsia="宋体" w:hAnsi="宋体"/>
          <w:b/>
          <w:color w:val="000000"/>
          <w:sz w:val="36"/>
          <w:szCs w:val="36"/>
        </w:rPr>
        <w:t>上海市高危险性体育项目（</w:t>
      </w:r>
      <w:r>
        <w:rPr>
          <w:rFonts w:ascii="宋体" w:eastAsia="宋体" w:hAnsi="宋体" w:hint="eastAsia"/>
          <w:b/>
          <w:color w:val="000000"/>
          <w:sz w:val="36"/>
          <w:szCs w:val="36"/>
        </w:rPr>
        <w:t>潜水</w:t>
      </w:r>
      <w:r>
        <w:rPr>
          <w:rFonts w:ascii="宋体" w:eastAsia="宋体" w:hAnsi="宋体"/>
          <w:b/>
          <w:color w:val="000000"/>
          <w:sz w:val="36"/>
          <w:szCs w:val="36"/>
        </w:rPr>
        <w:t>）</w:t>
      </w:r>
    </w:p>
    <w:p w:rsidR="00000000" w:rsidDel="00D46D0B" w:rsidRDefault="000E4881">
      <w:pPr>
        <w:spacing w:line="620" w:lineRule="exact"/>
        <w:contextualSpacing/>
        <w:jc w:val="center"/>
        <w:rPr>
          <w:del w:id="1" w:author="lenovo" w:date="2020-01-22T14:08:00Z"/>
          <w:rFonts w:ascii="宋体" w:eastAsia="宋体" w:hAnsi="宋体"/>
          <w:b/>
          <w:color w:val="000000"/>
          <w:sz w:val="36"/>
          <w:szCs w:val="36"/>
        </w:rPr>
      </w:pPr>
      <w:r>
        <w:rPr>
          <w:rFonts w:ascii="宋体" w:eastAsia="宋体" w:hAnsi="宋体"/>
          <w:b/>
          <w:color w:val="000000"/>
          <w:sz w:val="36"/>
          <w:szCs w:val="36"/>
        </w:rPr>
        <w:t>经营许可实施办法</w:t>
      </w:r>
    </w:p>
    <w:p w:rsidR="00000000" w:rsidRDefault="000E4881">
      <w:pPr>
        <w:spacing w:line="620" w:lineRule="exact"/>
        <w:contextualSpacing/>
        <w:jc w:val="center"/>
        <w:rPr>
          <w:rFonts w:eastAsia="华文中宋"/>
          <w:color w:val="000000"/>
          <w:sz w:val="28"/>
          <w:szCs w:val="28"/>
        </w:rPr>
      </w:pPr>
      <w:r>
        <w:rPr>
          <w:rFonts w:eastAsia="华文中宋" w:hint="eastAsia"/>
          <w:color w:val="000000"/>
          <w:sz w:val="28"/>
          <w:szCs w:val="28"/>
        </w:rPr>
        <w:t>（</w:t>
      </w:r>
      <w:r>
        <w:rPr>
          <w:rFonts w:eastAsia="华文中宋" w:hint="eastAsia"/>
          <w:color w:val="000000"/>
          <w:sz w:val="28"/>
          <w:szCs w:val="28"/>
        </w:rPr>
        <w:t>草案</w:t>
      </w:r>
      <w:r>
        <w:rPr>
          <w:rFonts w:eastAsia="华文中宋" w:hint="eastAsia"/>
          <w:color w:val="000000"/>
          <w:sz w:val="28"/>
          <w:szCs w:val="28"/>
        </w:rPr>
        <w:t>）</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第一条（目的和依据）</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rPr>
        <w:t>为规范本市</w:t>
      </w:r>
      <w:r>
        <w:rPr>
          <w:rFonts w:ascii="仿宋" w:eastAsia="仿宋" w:hAnsi="仿宋" w:hint="eastAsia"/>
        </w:rPr>
        <w:t>高危险性</w:t>
      </w:r>
      <w:r>
        <w:rPr>
          <w:rFonts w:ascii="仿宋" w:eastAsia="仿宋" w:hAnsi="仿宋" w:hint="eastAsia"/>
        </w:rPr>
        <w:t>潜水</w:t>
      </w:r>
      <w:r>
        <w:rPr>
          <w:rFonts w:ascii="仿宋" w:eastAsia="仿宋" w:hAnsi="仿宋" w:hint="eastAsia"/>
          <w:kern w:val="0"/>
        </w:rPr>
        <w:t>项目经营活动和管理</w:t>
      </w:r>
      <w:r>
        <w:rPr>
          <w:rFonts w:ascii="仿宋" w:eastAsia="仿宋" w:hAnsi="仿宋" w:hint="eastAsia"/>
        </w:rPr>
        <w:t>，切实保障消费者的人身安全，促进潜水市场健康发展，根据</w:t>
      </w:r>
      <w:r>
        <w:rPr>
          <w:rFonts w:ascii="仿宋" w:eastAsia="仿宋" w:hAnsi="仿宋" w:hint="eastAsia"/>
          <w:kern w:val="0"/>
        </w:rPr>
        <w:t>《全民健身条例》、《上海市市民体育健身条例》</w:t>
      </w:r>
      <w:r>
        <w:rPr>
          <w:rFonts w:ascii="仿宋" w:eastAsia="仿宋" w:hAnsi="仿宋" w:hint="eastAsia"/>
          <w:kern w:val="0"/>
        </w:rPr>
        <w:t>、</w:t>
      </w:r>
      <w:r>
        <w:rPr>
          <w:rFonts w:ascii="仿宋" w:eastAsia="仿宋" w:hAnsi="仿宋" w:hint="eastAsia"/>
        </w:rPr>
        <w:t>《经营高危险性体育项目许可管理办法》（以下简称《办法》）</w:t>
      </w:r>
      <w:r>
        <w:rPr>
          <w:rFonts w:ascii="仿宋" w:eastAsia="仿宋" w:hAnsi="仿宋" w:hint="eastAsia"/>
        </w:rPr>
        <w:t>、</w:t>
      </w:r>
      <w:r>
        <w:rPr>
          <w:rFonts w:ascii="仿宋" w:eastAsia="仿宋" w:hAnsi="仿宋" w:hint="eastAsia"/>
          <w:kern w:val="0"/>
        </w:rPr>
        <w:t>《上海市体育设施管理办法》等有关法律、法规，</w:t>
      </w:r>
      <w:r>
        <w:rPr>
          <w:rFonts w:ascii="仿宋" w:eastAsia="仿宋" w:hAnsi="仿宋" w:hint="eastAsia"/>
          <w:kern w:val="0"/>
        </w:rPr>
        <w:t>以及</w:t>
      </w:r>
      <w:r>
        <w:rPr>
          <w:rFonts w:ascii="仿宋" w:eastAsia="仿宋" w:hAnsi="仿宋" w:hint="eastAsia"/>
          <w:kern w:val="0"/>
        </w:rPr>
        <w:t>《第一批高危险性体育项目目录公告》，结合本市实际，</w:t>
      </w:r>
      <w:r>
        <w:rPr>
          <w:rFonts w:ascii="仿宋" w:eastAsia="仿宋" w:hAnsi="仿宋" w:hint="eastAsia"/>
        </w:rPr>
        <w:t>制定本办法。</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第二条</w:t>
      </w:r>
      <w:r>
        <w:rPr>
          <w:rFonts w:ascii="黑体" w:eastAsia="黑体" w:hAnsi="黑体" w:hint="eastAsia"/>
          <w:bCs/>
        </w:rPr>
        <w:t>（</w:t>
      </w:r>
      <w:r>
        <w:rPr>
          <w:rFonts w:ascii="黑体" w:eastAsia="黑体" w:hAnsi="黑体" w:hint="eastAsia"/>
        </w:rPr>
        <w:t>适用范围）</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本市企业、个体工商户从事</w:t>
      </w:r>
      <w:r>
        <w:rPr>
          <w:rFonts w:ascii="仿宋" w:eastAsia="仿宋" w:hAnsi="仿宋" w:hint="eastAsia"/>
        </w:rPr>
        <w:t>人工</w:t>
      </w:r>
      <w:r>
        <w:rPr>
          <w:rFonts w:ascii="仿宋" w:eastAsia="仿宋" w:hAnsi="仿宋" w:hint="eastAsia"/>
        </w:rPr>
        <w:t>潜水场所开放、技能培训等以休闲体育娱乐为目的的潜水经营活动的行政许可和</w:t>
      </w:r>
      <w:r>
        <w:rPr>
          <w:rFonts w:ascii="仿宋" w:eastAsia="仿宋" w:hAnsi="仿宋" w:hint="eastAsia"/>
        </w:rPr>
        <w:t>监督管理，适用本办法。</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水下工程、水下救捞、水下探险等专业潜水活动不适用于本办法。</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第三条</w:t>
      </w:r>
      <w:r>
        <w:rPr>
          <w:rFonts w:ascii="黑体" w:eastAsia="黑体" w:hAnsi="黑体" w:hint="eastAsia"/>
          <w:bCs/>
        </w:rPr>
        <w:t>（管理</w:t>
      </w:r>
      <w:r>
        <w:rPr>
          <w:rFonts w:ascii="黑体" w:eastAsia="黑体" w:hAnsi="黑体" w:hint="eastAsia"/>
        </w:rPr>
        <w:t>职责）</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市体育行政部门是本市经营潜水项目的主管部门，指导本市经营潜水项目行政许可和市场监督管理工作。区体育行政部门负责本行政区域经营潜水项目行政许可和市场监督管理</w:t>
      </w:r>
      <w:r>
        <w:rPr>
          <w:rFonts w:ascii="仿宋" w:eastAsia="仿宋" w:hAnsi="仿宋" w:hint="eastAsia"/>
          <w:kern w:val="0"/>
        </w:rPr>
        <w:t>工作</w:t>
      </w:r>
      <w:r>
        <w:rPr>
          <w:rFonts w:ascii="仿宋" w:eastAsia="仿宋" w:hAnsi="仿宋" w:hint="eastAsia"/>
        </w:rPr>
        <w:t>。</w:t>
      </w:r>
    </w:p>
    <w:p w:rsidR="00000000" w:rsidRDefault="000E4881">
      <w:pPr>
        <w:snapToGrid w:val="0"/>
        <w:spacing w:line="640" w:lineRule="exact"/>
        <w:ind w:firstLineChars="200" w:firstLine="600"/>
        <w:rPr>
          <w:rFonts w:ascii="黑体" w:eastAsia="黑体" w:hAnsi="黑体"/>
          <w:kern w:val="0"/>
        </w:rPr>
      </w:pPr>
      <w:r>
        <w:rPr>
          <w:rFonts w:ascii="黑体" w:eastAsia="黑体" w:hAnsi="黑体" w:hint="eastAsia"/>
        </w:rPr>
        <w:lastRenderedPageBreak/>
        <w:t>第四条</w:t>
      </w:r>
      <w:r>
        <w:rPr>
          <w:rFonts w:ascii="黑体" w:eastAsia="黑体" w:hAnsi="黑体" w:hint="eastAsia"/>
          <w:kern w:val="0"/>
        </w:rPr>
        <w:t>（</w:t>
      </w:r>
      <w:r>
        <w:rPr>
          <w:rFonts w:ascii="黑体" w:eastAsia="黑体" w:hAnsi="黑体" w:hint="eastAsia"/>
          <w:bCs/>
        </w:rPr>
        <w:t>业务管理</w:t>
      </w:r>
      <w:r>
        <w:rPr>
          <w:rFonts w:ascii="黑体" w:eastAsia="黑体" w:hAnsi="黑体" w:hint="eastAsia"/>
          <w:kern w:val="0"/>
        </w:rPr>
        <w:t>）</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市社会体育管理中心是本市经营潜水项目的业务管理部门，负责组织协调本市潜水项目</w:t>
      </w:r>
      <w:r>
        <w:rPr>
          <w:rFonts w:ascii="仿宋" w:eastAsia="仿宋" w:hAnsi="仿宋" w:hint="eastAsia"/>
          <w:kern w:val="0"/>
        </w:rPr>
        <w:t>经营活动</w:t>
      </w:r>
      <w:r>
        <w:rPr>
          <w:rFonts w:ascii="仿宋" w:eastAsia="仿宋" w:hAnsi="仿宋" w:hint="eastAsia"/>
        </w:rPr>
        <w:t>的日常</w:t>
      </w:r>
      <w:r>
        <w:rPr>
          <w:rFonts w:ascii="仿宋" w:eastAsia="仿宋" w:hAnsi="仿宋" w:hint="eastAsia"/>
          <w:kern w:val="0"/>
        </w:rPr>
        <w:t>管理</w:t>
      </w:r>
      <w:r>
        <w:rPr>
          <w:rFonts w:ascii="仿宋" w:eastAsia="仿宋" w:hAnsi="仿宋" w:hint="eastAsia"/>
        </w:rPr>
        <w:t>。</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rPr>
        <w:t>市社会体育管理中心</w:t>
      </w:r>
      <w:r>
        <w:rPr>
          <w:rFonts w:ascii="仿宋" w:eastAsia="仿宋" w:hAnsi="仿宋" w:hint="eastAsia"/>
          <w:kern w:val="0"/>
        </w:rPr>
        <w:t>应当将有关管理文件、实施监管情况定期报送市体育行政部门法制机构。</w:t>
      </w:r>
    </w:p>
    <w:p w:rsidR="00000000" w:rsidRDefault="000E4881">
      <w:pPr>
        <w:spacing w:line="640" w:lineRule="exact"/>
        <w:rPr>
          <w:rFonts w:ascii="黑体" w:eastAsia="黑体" w:hAnsi="黑体"/>
        </w:rPr>
      </w:pPr>
      <w:r>
        <w:rPr>
          <w:rFonts w:ascii="黑体" w:eastAsia="黑体" w:hAnsi="黑体"/>
        </w:rPr>
        <w:t xml:space="preserve">    </w:t>
      </w:r>
      <w:r>
        <w:rPr>
          <w:rFonts w:ascii="黑体" w:eastAsia="黑体" w:hAnsi="黑体"/>
        </w:rPr>
        <w:t>第</w:t>
      </w:r>
      <w:r>
        <w:rPr>
          <w:rFonts w:ascii="黑体" w:eastAsia="黑体" w:hAnsi="黑体" w:hint="eastAsia"/>
        </w:rPr>
        <w:t>五条（审批范围和权限）</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经营潜水项</w:t>
      </w:r>
      <w:r>
        <w:rPr>
          <w:rFonts w:ascii="仿宋" w:eastAsia="仿宋" w:hAnsi="仿宋" w:hint="eastAsia"/>
        </w:rPr>
        <w:t>目的，由潜水场所所在地的区体育行政部门负责审批。</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第六条（审批条件）</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经营潜水项目，应当具备下列条件：</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（一）潜水场所、</w:t>
      </w:r>
      <w:r>
        <w:rPr>
          <w:rFonts w:ascii="仿宋" w:eastAsia="仿宋" w:hAnsi="仿宋" w:hint="eastAsia"/>
          <w:kern w:val="0"/>
        </w:rPr>
        <w:t>安全设施</w:t>
      </w:r>
      <w:r>
        <w:rPr>
          <w:rFonts w:ascii="仿宋" w:eastAsia="仿宋" w:hAnsi="仿宋" w:hint="eastAsia"/>
          <w:kern w:val="0"/>
        </w:rPr>
        <w:t>、潜水装备、卫生环境等设施符合国家有关标准（</w:t>
      </w:r>
      <w:r>
        <w:rPr>
          <w:rFonts w:ascii="仿宋" w:eastAsia="仿宋" w:hAnsi="仿宋"/>
          <w:kern w:val="0"/>
        </w:rPr>
        <w:t>GB19079.10</w:t>
      </w:r>
      <w:r>
        <w:rPr>
          <w:rFonts w:ascii="仿宋" w:eastAsia="仿宋" w:hAnsi="仿宋" w:hint="eastAsia"/>
          <w:kern w:val="0"/>
        </w:rPr>
        <w:t>—</w:t>
      </w:r>
      <w:r>
        <w:rPr>
          <w:rFonts w:ascii="仿宋" w:eastAsia="仿宋" w:hAnsi="仿宋"/>
          <w:kern w:val="0"/>
        </w:rPr>
        <w:t>2013</w:t>
      </w:r>
      <w:r>
        <w:rPr>
          <w:rFonts w:ascii="仿宋" w:eastAsia="仿宋" w:hAnsi="仿宋" w:hint="eastAsia"/>
          <w:kern w:val="0"/>
        </w:rPr>
        <w:t>），消毒剂检测装备、储存场所及设施符合有关规定；</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rPr>
        <w:t>（二）</w:t>
      </w:r>
      <w:r>
        <w:rPr>
          <w:rFonts w:ascii="仿宋" w:eastAsia="仿宋" w:hAnsi="仿宋" w:hint="eastAsia"/>
          <w:kern w:val="0"/>
        </w:rPr>
        <w:t>应当配备符合国家标准（</w:t>
      </w:r>
      <w:r>
        <w:rPr>
          <w:rFonts w:ascii="仿宋" w:eastAsia="仿宋" w:hAnsi="仿宋"/>
          <w:kern w:val="0"/>
        </w:rPr>
        <w:t>GB19079.10</w:t>
      </w:r>
      <w:r>
        <w:rPr>
          <w:rFonts w:ascii="仿宋" w:eastAsia="仿宋" w:hAnsi="仿宋" w:hint="eastAsia"/>
          <w:kern w:val="0"/>
        </w:rPr>
        <w:t>—</w:t>
      </w:r>
      <w:r>
        <w:rPr>
          <w:rFonts w:ascii="仿宋" w:eastAsia="仿宋" w:hAnsi="仿宋"/>
          <w:kern w:val="0"/>
        </w:rPr>
        <w:t>2013</w:t>
      </w:r>
      <w:r>
        <w:rPr>
          <w:rFonts w:ascii="仿宋" w:eastAsia="仿宋" w:hAnsi="仿宋" w:hint="eastAsia"/>
          <w:kern w:val="0"/>
        </w:rPr>
        <w:t>）</w:t>
      </w:r>
      <w:r>
        <w:rPr>
          <w:rFonts w:ascii="仿宋" w:eastAsia="仿宋" w:hAnsi="仿宋" w:hint="eastAsia"/>
          <w:kern w:val="0"/>
        </w:rPr>
        <w:t>的，取得</w:t>
      </w:r>
      <w:r>
        <w:rPr>
          <w:rFonts w:ascii="仿宋" w:eastAsia="仿宋" w:hAnsi="仿宋" w:hint="eastAsia"/>
          <w:kern w:val="0"/>
        </w:rPr>
        <w:t>国家职业资格证书的社会体育指导员（潜水）；</w:t>
      </w:r>
    </w:p>
    <w:p w:rsidR="00000000" w:rsidRDefault="000E4881">
      <w:pPr>
        <w:snapToGrid w:val="0"/>
        <w:spacing w:line="640" w:lineRule="exact"/>
        <w:ind w:firstLineChars="200" w:firstLine="600"/>
        <w:rPr>
          <w:rFonts w:ascii="仿宋" w:eastAsia="仿宋" w:hAnsi="仿宋" w:hint="eastAsia"/>
          <w:kern w:val="0"/>
        </w:rPr>
      </w:pPr>
      <w:r>
        <w:rPr>
          <w:rFonts w:ascii="仿宋" w:eastAsia="仿宋" w:hAnsi="仿宋" w:hint="eastAsia"/>
          <w:kern w:val="0"/>
        </w:rPr>
        <w:t>（三）具有</w:t>
      </w:r>
      <w:r>
        <w:rPr>
          <w:rFonts w:ascii="仿宋" w:eastAsia="仿宋" w:hAnsi="仿宋" w:hint="eastAsia"/>
        </w:rPr>
        <w:t>安全生产岗位责任制，</w:t>
      </w:r>
      <w:r>
        <w:rPr>
          <w:rFonts w:ascii="仿宋" w:eastAsia="仿宋" w:hAnsi="仿宋" w:hint="eastAsia"/>
        </w:rPr>
        <w:t>安全保护操作规程，</w:t>
      </w:r>
      <w:r>
        <w:rPr>
          <w:rFonts w:ascii="仿宋" w:eastAsia="仿宋" w:hAnsi="仿宋" w:hint="eastAsia"/>
          <w:kern w:val="0"/>
        </w:rPr>
        <w:t>消毒剂泄漏、中毒和</w:t>
      </w:r>
      <w:r>
        <w:rPr>
          <w:rFonts w:ascii="仿宋" w:eastAsia="仿宋" w:hAnsi="仿宋" w:hint="eastAsia"/>
        </w:rPr>
        <w:t>溺水等突发事件</w:t>
      </w:r>
      <w:r>
        <w:rPr>
          <w:rFonts w:ascii="仿宋" w:eastAsia="仿宋" w:hAnsi="仿宋" w:hint="eastAsia"/>
          <w:kern w:val="0"/>
        </w:rPr>
        <w:t>应急救援预案，</w:t>
      </w:r>
      <w:r>
        <w:rPr>
          <w:rFonts w:ascii="仿宋" w:eastAsia="仿宋" w:hAnsi="仿宋" w:hint="eastAsia"/>
        </w:rPr>
        <w:t>潜水设施、设备安全检查和定期维修</w:t>
      </w:r>
      <w:r>
        <w:rPr>
          <w:rFonts w:ascii="仿宋" w:eastAsia="仿宋" w:hAnsi="仿宋" w:hint="eastAsia"/>
          <w:kern w:val="0"/>
        </w:rPr>
        <w:t>等安全保障制度和措施</w:t>
      </w:r>
      <w:r>
        <w:rPr>
          <w:rFonts w:ascii="仿宋" w:eastAsia="仿宋" w:hAnsi="仿宋" w:hint="eastAsia"/>
          <w:kern w:val="0"/>
        </w:rPr>
        <w:t>。</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第七条（申请材料）</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申请经营</w:t>
      </w:r>
      <w:r>
        <w:rPr>
          <w:rFonts w:ascii="仿宋" w:eastAsia="仿宋" w:hAnsi="仿宋" w:hint="eastAsia"/>
        </w:rPr>
        <w:t>性</w:t>
      </w:r>
      <w:r>
        <w:rPr>
          <w:rFonts w:ascii="仿宋" w:eastAsia="仿宋" w:hAnsi="仿宋" w:hint="eastAsia"/>
        </w:rPr>
        <w:t>潜水项目</w:t>
      </w:r>
      <w:r>
        <w:rPr>
          <w:rFonts w:ascii="仿宋" w:eastAsia="仿宋" w:hAnsi="仿宋" w:hint="eastAsia"/>
        </w:rPr>
        <w:t>的</w:t>
      </w:r>
      <w:r>
        <w:rPr>
          <w:rFonts w:ascii="仿宋" w:eastAsia="仿宋" w:hAnsi="仿宋" w:hint="eastAsia"/>
        </w:rPr>
        <w:t>，应当提交下列材料：</w:t>
      </w:r>
      <w:r>
        <w:rPr>
          <w:rFonts w:ascii="仿宋" w:eastAsia="仿宋" w:hAnsi="仿宋"/>
        </w:rPr>
        <w:t xml:space="preserve"> </w:t>
      </w:r>
    </w:p>
    <w:p w:rsidR="00000000" w:rsidRDefault="000E4881">
      <w:pPr>
        <w:snapToGrid w:val="0"/>
        <w:spacing w:line="640" w:lineRule="exact"/>
        <w:ind w:firstLineChars="200" w:firstLine="584"/>
        <w:rPr>
          <w:rFonts w:ascii="仿宋" w:eastAsia="仿宋" w:hAnsi="仿宋"/>
        </w:rPr>
      </w:pPr>
      <w:r>
        <w:rPr>
          <w:rFonts w:ascii="仿宋" w:eastAsia="仿宋" w:hAnsi="仿宋" w:hint="eastAsia"/>
          <w:spacing w:val="-4"/>
        </w:rPr>
        <w:lastRenderedPageBreak/>
        <w:t>（一）申请书。包括申请人的</w:t>
      </w:r>
      <w:r>
        <w:rPr>
          <w:rFonts w:ascii="仿宋" w:eastAsia="仿宋" w:hAnsi="仿宋" w:hint="eastAsia"/>
          <w:spacing w:val="-4"/>
        </w:rPr>
        <w:t>姓名</w:t>
      </w:r>
      <w:r>
        <w:rPr>
          <w:rFonts w:ascii="仿宋" w:eastAsia="仿宋" w:hAnsi="仿宋" w:hint="eastAsia"/>
          <w:spacing w:val="-4"/>
        </w:rPr>
        <w:t>、住所，经营机构的名称、地址、经营场所等内容；</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（二）体育设施符合相关国家标准的说明性材料及相关合格证明，申请人可以委托具有资质的认证机构或检测机构出具相关材料；</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（三）潜水场所的所有权或使用权证明；潜水场所委托、转包</w:t>
      </w:r>
      <w:r>
        <w:rPr>
          <w:rFonts w:ascii="仿宋" w:eastAsia="仿宋" w:hAnsi="仿宋" w:hint="eastAsia"/>
        </w:rPr>
        <w:t>、</w:t>
      </w:r>
      <w:r>
        <w:rPr>
          <w:rFonts w:ascii="仿宋" w:eastAsia="仿宋" w:hAnsi="仿宋" w:hint="eastAsia"/>
        </w:rPr>
        <w:t>承包</w:t>
      </w:r>
      <w:r>
        <w:rPr>
          <w:rFonts w:ascii="仿宋" w:eastAsia="仿宋" w:hAnsi="仿宋" w:hint="eastAsia"/>
        </w:rPr>
        <w:t>或租赁证明</w:t>
      </w:r>
      <w:r>
        <w:rPr>
          <w:rFonts w:ascii="仿宋" w:eastAsia="仿宋" w:hAnsi="仿宋" w:hint="eastAsia"/>
        </w:rPr>
        <w:t>；</w:t>
      </w:r>
    </w:p>
    <w:p w:rsidR="00000000" w:rsidRDefault="000E4881">
      <w:pPr>
        <w:snapToGrid w:val="0"/>
        <w:spacing w:line="640" w:lineRule="exact"/>
        <w:ind w:firstLineChars="200" w:firstLine="600"/>
        <w:rPr>
          <w:rFonts w:ascii="仿宋" w:eastAsia="仿宋" w:hAnsi="仿宋" w:hint="eastAsia"/>
          <w:kern w:val="0"/>
        </w:rPr>
      </w:pPr>
      <w:r>
        <w:rPr>
          <w:rFonts w:ascii="仿宋" w:eastAsia="仿宋" w:hAnsi="仿宋" w:hint="eastAsia"/>
        </w:rPr>
        <w:t>（四）社会体育指导员（潜水）</w:t>
      </w:r>
      <w:r>
        <w:rPr>
          <w:rFonts w:ascii="仿宋" w:eastAsia="仿宋" w:hAnsi="仿宋" w:hint="eastAsia"/>
          <w:kern w:val="0"/>
        </w:rPr>
        <w:t>的职业资格</w:t>
      </w:r>
      <w:r>
        <w:rPr>
          <w:rFonts w:ascii="仿宋" w:eastAsia="仿宋" w:hAnsi="仿宋" w:hint="eastAsia"/>
          <w:kern w:val="0"/>
        </w:rPr>
        <w:t>证明</w:t>
      </w:r>
      <w:r>
        <w:rPr>
          <w:rFonts w:ascii="仿宋" w:eastAsia="仿宋" w:hAnsi="仿宋" w:hint="eastAsia"/>
        </w:rPr>
        <w:t>；</w:t>
      </w:r>
    </w:p>
    <w:p w:rsidR="00000000" w:rsidRDefault="000E4881">
      <w:pPr>
        <w:snapToGrid w:val="0"/>
        <w:spacing w:line="640" w:lineRule="exact"/>
        <w:ind w:firstLineChars="200" w:firstLine="600"/>
        <w:rPr>
          <w:rFonts w:ascii="仿宋" w:eastAsia="仿宋" w:hAnsi="仿宋" w:hint="eastAsia"/>
          <w:kern w:val="0"/>
        </w:rPr>
      </w:pPr>
      <w:r>
        <w:rPr>
          <w:rFonts w:ascii="仿宋" w:eastAsia="仿宋" w:hAnsi="仿宋" w:hint="eastAsia"/>
        </w:rPr>
        <w:t>（五）安全保障制度和措施（潜水人员须知、安全生产岗位责任制、</w:t>
      </w:r>
      <w:r>
        <w:rPr>
          <w:rFonts w:ascii="仿宋" w:eastAsia="仿宋" w:hAnsi="仿宋" w:hint="eastAsia"/>
        </w:rPr>
        <w:t>安全保护操作规程</w:t>
      </w:r>
      <w:r>
        <w:rPr>
          <w:rFonts w:ascii="仿宋" w:eastAsia="仿宋" w:hAnsi="仿宋" w:hint="eastAsia"/>
        </w:rPr>
        <w:t>；治安保卫、安全救护、卫生检查、设备</w:t>
      </w:r>
      <w:r>
        <w:rPr>
          <w:rFonts w:ascii="仿宋" w:eastAsia="仿宋" w:hAnsi="仿宋" w:hint="eastAsia"/>
        </w:rPr>
        <w:t>维护</w:t>
      </w:r>
      <w:r>
        <w:rPr>
          <w:rFonts w:ascii="仿宋" w:eastAsia="仿宋" w:hAnsi="仿宋" w:hint="eastAsia"/>
        </w:rPr>
        <w:t>、人员服务岗位责</w:t>
      </w:r>
      <w:r>
        <w:rPr>
          <w:rFonts w:ascii="仿宋" w:eastAsia="仿宋" w:hAnsi="仿宋" w:hint="eastAsia"/>
        </w:rPr>
        <w:t>任制度；</w:t>
      </w:r>
      <w:r>
        <w:rPr>
          <w:rFonts w:ascii="仿宋" w:eastAsia="仿宋" w:hAnsi="仿宋" w:hint="eastAsia"/>
          <w:kern w:val="0"/>
        </w:rPr>
        <w:t>安全事故处理制度</w:t>
      </w:r>
      <w:r>
        <w:rPr>
          <w:rFonts w:ascii="仿宋" w:eastAsia="仿宋" w:hAnsi="仿宋" w:hint="eastAsia"/>
          <w:kern w:val="0"/>
        </w:rPr>
        <w:t>；</w:t>
      </w:r>
      <w:r>
        <w:rPr>
          <w:rFonts w:ascii="仿宋" w:eastAsia="仿宋" w:hAnsi="仿宋" w:hint="eastAsia"/>
        </w:rPr>
        <w:t>投保责任险情况等）的</w:t>
      </w:r>
      <w:r>
        <w:rPr>
          <w:rFonts w:ascii="仿宋" w:eastAsia="仿宋" w:hAnsi="仿宋" w:hint="eastAsia"/>
          <w:kern w:val="0"/>
        </w:rPr>
        <w:t>书面材料</w:t>
      </w:r>
      <w:r>
        <w:rPr>
          <w:rFonts w:ascii="仿宋" w:eastAsia="仿宋" w:hAnsi="仿宋" w:hint="eastAsia"/>
          <w:kern w:val="0"/>
        </w:rPr>
        <w:t>。</w:t>
      </w:r>
    </w:p>
    <w:p w:rsidR="00000000" w:rsidRDefault="000E4881">
      <w:pPr>
        <w:snapToGrid w:val="0"/>
        <w:spacing w:line="640" w:lineRule="exact"/>
        <w:ind w:firstLineChars="200" w:firstLine="600"/>
        <w:rPr>
          <w:rFonts w:ascii="黑体" w:eastAsia="黑体" w:hAnsi="黑体"/>
          <w:kern w:val="0"/>
        </w:rPr>
      </w:pPr>
      <w:r>
        <w:rPr>
          <w:rFonts w:ascii="黑体" w:eastAsia="黑体" w:hAnsi="黑体" w:hint="eastAsia"/>
        </w:rPr>
        <w:t>第八条（审批程序）</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区体育行政部门应当</w:t>
      </w:r>
      <w:r>
        <w:rPr>
          <w:rFonts w:ascii="仿宋" w:eastAsia="仿宋" w:hAnsi="仿宋" w:hint="eastAsia"/>
        </w:rPr>
        <w:t>自收到申请之日起</w:t>
      </w:r>
      <w:r>
        <w:rPr>
          <w:rFonts w:ascii="仿宋" w:eastAsia="仿宋" w:hAnsi="仿宋" w:hint="eastAsia"/>
        </w:rPr>
        <w:t>10</w:t>
      </w:r>
      <w:r>
        <w:rPr>
          <w:rFonts w:ascii="仿宋" w:eastAsia="仿宋" w:hAnsi="仿宋"/>
        </w:rPr>
        <w:t>个工作日内按照下列程序办理：</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（一）</w:t>
      </w:r>
      <w:r>
        <w:rPr>
          <w:rFonts w:ascii="仿宋" w:eastAsia="仿宋" w:hAnsi="仿宋" w:hint="eastAsia"/>
        </w:rPr>
        <w:t>申请人根据本办法第二条规定，向所在地的区体育行政部门提出书面申请，并递交本办法第七条规定的材料；</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kern w:val="0"/>
        </w:rPr>
        <w:t>（二）</w:t>
      </w:r>
      <w:r>
        <w:rPr>
          <w:rFonts w:ascii="仿宋" w:eastAsia="仿宋" w:hAnsi="仿宋" w:hint="eastAsia"/>
        </w:rPr>
        <w:t>区体育行政部门（受理窗口）收到规定的全部材料后，根据申请事项应具备的基本条件和资质材料当场初审。申请材料不符合条件的，当场退回材料并说明理由。符合条件的，当即制发予以受理通知书；</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lastRenderedPageBreak/>
        <w:t>（三）</w:t>
      </w:r>
      <w:r>
        <w:rPr>
          <w:rFonts w:ascii="仿宋" w:eastAsia="仿宋" w:hAnsi="仿宋" w:hint="eastAsia"/>
        </w:rPr>
        <w:t>区体育行政部门派两名以上工作人员对申请人的经营场地、设施装备（设备）、</w:t>
      </w:r>
      <w:r>
        <w:rPr>
          <w:rFonts w:ascii="仿宋" w:eastAsia="仿宋" w:hAnsi="仿宋" w:hint="eastAsia"/>
        </w:rPr>
        <w:t>安全</w:t>
      </w:r>
      <w:r>
        <w:rPr>
          <w:rFonts w:ascii="仿宋" w:eastAsia="仿宋" w:hAnsi="仿宋" w:hint="eastAsia"/>
        </w:rPr>
        <w:t>保护</w:t>
      </w:r>
      <w:r>
        <w:rPr>
          <w:rFonts w:ascii="仿宋" w:eastAsia="仿宋" w:hAnsi="仿宋" w:hint="eastAsia"/>
        </w:rPr>
        <w:t>措施等情况进行实地核查；区体育行政部门也可以委托有资质的专业认证机构或检测机构进行实地核查；根据核查意见，区体育行政部门做出批准或不予批准的决定；</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kern w:val="0"/>
        </w:rPr>
        <w:t>（四）</w:t>
      </w:r>
      <w:r>
        <w:rPr>
          <w:rFonts w:ascii="仿宋" w:eastAsia="仿宋" w:hAnsi="仿宋" w:hint="eastAsia"/>
          <w:kern w:val="0"/>
        </w:rPr>
        <w:t>不予批准的，应当书面通知申请人并说明理由。批准的，</w:t>
      </w:r>
      <w:r>
        <w:rPr>
          <w:rFonts w:ascii="仿宋" w:eastAsia="仿宋" w:hAnsi="仿宋" w:hint="eastAsia"/>
        </w:rPr>
        <w:t>制作完成许可证，加盖区体育行政部门公章，通知申请人，并将许可证发给申请人；</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kern w:val="0"/>
        </w:rPr>
        <w:t>（五）</w:t>
      </w:r>
      <w:r>
        <w:rPr>
          <w:rFonts w:ascii="仿宋" w:eastAsia="仿宋" w:hAnsi="仿宋" w:hint="eastAsia"/>
        </w:rPr>
        <w:t>区体育行政部门对有关申请、核查和批准意见材料，进行建档归案；</w:t>
      </w:r>
    </w:p>
    <w:p w:rsidR="00000000" w:rsidRDefault="000E4881">
      <w:pPr>
        <w:snapToGrid w:val="0"/>
        <w:spacing w:line="640" w:lineRule="exact"/>
        <w:ind w:firstLineChars="200" w:firstLine="600"/>
        <w:rPr>
          <w:rFonts w:ascii="仿宋" w:eastAsia="仿宋" w:hAnsi="仿宋" w:hint="eastAsia"/>
        </w:rPr>
      </w:pPr>
      <w:r>
        <w:rPr>
          <w:rFonts w:ascii="仿宋" w:eastAsia="仿宋" w:hAnsi="仿宋" w:hint="eastAsia"/>
        </w:rPr>
        <w:t>（六）区体育行政部门应当及时将审批许可情况报市社会体育管理中心备案，并上网公布。</w:t>
      </w:r>
    </w:p>
    <w:p w:rsidR="00000000" w:rsidRDefault="000E4881">
      <w:pPr>
        <w:snapToGrid w:val="0"/>
        <w:spacing w:line="640" w:lineRule="exact"/>
        <w:ind w:firstLineChars="200" w:firstLine="600"/>
        <w:rPr>
          <w:rFonts w:ascii="仿宋" w:eastAsia="仿宋" w:hAnsi="仿宋" w:hint="eastAsia"/>
        </w:rPr>
      </w:pPr>
      <w:r>
        <w:rPr>
          <w:rFonts w:ascii="仿宋" w:eastAsia="仿宋" w:hAnsi="仿宋" w:hint="eastAsia"/>
        </w:rPr>
        <w:t>涉及有关部门行政许可规定的，申请人应当依法办理。</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第九条（期满、补领、</w:t>
      </w:r>
      <w:r>
        <w:rPr>
          <w:rFonts w:ascii="黑体" w:eastAsia="黑体" w:hAnsi="黑体" w:hint="eastAsia"/>
          <w:kern w:val="0"/>
        </w:rPr>
        <w:t>变更</w:t>
      </w:r>
      <w:r>
        <w:rPr>
          <w:rFonts w:ascii="黑体" w:eastAsia="黑体" w:hAnsi="黑体" w:hint="eastAsia"/>
          <w:kern w:val="0"/>
        </w:rPr>
        <w:t>、</w:t>
      </w:r>
      <w:r>
        <w:rPr>
          <w:rFonts w:ascii="黑体" w:eastAsia="黑体" w:hAnsi="黑体" w:hint="eastAsia"/>
        </w:rPr>
        <w:t>注销许可证）</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（一）潜水项目经营许可证有效期不超过</w:t>
      </w:r>
      <w:r>
        <w:rPr>
          <w:rFonts w:ascii="仿宋" w:eastAsia="仿宋" w:hAnsi="仿宋"/>
        </w:rPr>
        <w:t>5</w:t>
      </w:r>
      <w:r>
        <w:rPr>
          <w:rFonts w:ascii="仿宋" w:eastAsia="仿宋" w:hAnsi="仿宋"/>
        </w:rPr>
        <w:t>年</w:t>
      </w:r>
      <w:r>
        <w:rPr>
          <w:rFonts w:ascii="仿宋" w:eastAsia="仿宋" w:hAnsi="仿宋" w:hint="eastAsia"/>
        </w:rPr>
        <w:t>，使用国家体育总局统一制定的样式；</w:t>
      </w:r>
      <w:r>
        <w:rPr>
          <w:rFonts w:ascii="仿宋" w:eastAsia="仿宋" w:hAnsi="仿宋" w:hint="eastAsia"/>
        </w:rPr>
        <w:t>具有潜水场所委托、转包</w:t>
      </w:r>
      <w:r>
        <w:rPr>
          <w:rFonts w:ascii="仿宋" w:eastAsia="仿宋" w:hAnsi="仿宋" w:hint="eastAsia"/>
        </w:rPr>
        <w:t>、</w:t>
      </w:r>
      <w:r>
        <w:rPr>
          <w:rFonts w:ascii="仿宋" w:eastAsia="仿宋" w:hAnsi="仿宋" w:hint="eastAsia"/>
        </w:rPr>
        <w:t>承包</w:t>
      </w:r>
      <w:r>
        <w:rPr>
          <w:rFonts w:ascii="仿宋" w:eastAsia="仿宋" w:hAnsi="仿宋" w:hint="eastAsia"/>
        </w:rPr>
        <w:t>或租赁</w:t>
      </w:r>
      <w:r>
        <w:rPr>
          <w:rFonts w:ascii="仿宋" w:eastAsia="仿宋" w:hAnsi="仿宋" w:hint="eastAsia"/>
        </w:rPr>
        <w:t>的协议书、合同书等法律文书的，按协议书、合同书等法律文书内规定的经营期限为经营许可证有效期年限；</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（二）经营者应当在有效期满</w:t>
      </w:r>
      <w:r>
        <w:rPr>
          <w:rFonts w:ascii="仿宋" w:eastAsia="仿宋" w:hAnsi="仿宋"/>
          <w:kern w:val="0"/>
        </w:rPr>
        <w:t>30</w:t>
      </w:r>
      <w:r>
        <w:rPr>
          <w:rFonts w:ascii="仿宋" w:eastAsia="仿宋" w:hAnsi="仿宋"/>
          <w:kern w:val="0"/>
        </w:rPr>
        <w:t>日前，向原发证的区体育行政部门重新申请许可证。区体育行政部门对申请单位进行重新核查发证。逾期未申请的，原许可证</w:t>
      </w:r>
      <w:r>
        <w:rPr>
          <w:rFonts w:ascii="仿宋" w:eastAsia="仿宋" w:hAnsi="仿宋" w:hint="eastAsia"/>
          <w:kern w:val="0"/>
        </w:rPr>
        <w:t>自有效期满之日起自动失效；</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lastRenderedPageBreak/>
        <w:t>（三）许可证遗失或者损毁的，经营者应当向原发证的</w:t>
      </w:r>
      <w:r>
        <w:rPr>
          <w:rFonts w:ascii="仿宋" w:eastAsia="仿宋" w:hAnsi="仿宋" w:hint="eastAsia"/>
        </w:rPr>
        <w:t>区体育行政部门</w:t>
      </w:r>
      <w:r>
        <w:rPr>
          <w:rFonts w:ascii="仿宋" w:eastAsia="仿宋" w:hAnsi="仿宋" w:hint="eastAsia"/>
          <w:kern w:val="0"/>
        </w:rPr>
        <w:t>书面申请补领或者更换；</w:t>
      </w:r>
    </w:p>
    <w:p w:rsidR="00000000" w:rsidRDefault="000E4881">
      <w:pPr>
        <w:snapToGrid w:val="0"/>
        <w:spacing w:line="640" w:lineRule="exact"/>
        <w:ind w:firstLineChars="200" w:firstLine="600"/>
        <w:rPr>
          <w:rFonts w:ascii="仿宋" w:eastAsia="仿宋" w:hAnsi="仿宋" w:hint="eastAsia"/>
          <w:kern w:val="0"/>
        </w:rPr>
      </w:pPr>
      <w:r>
        <w:rPr>
          <w:rFonts w:ascii="仿宋" w:eastAsia="仿宋" w:hAnsi="仿宋" w:hint="eastAsia"/>
          <w:kern w:val="0"/>
        </w:rPr>
        <w:t>（四）</w:t>
      </w:r>
      <w:r>
        <w:rPr>
          <w:rFonts w:ascii="仿宋" w:eastAsia="仿宋" w:hAnsi="仿宋" w:hint="eastAsia"/>
          <w:kern w:val="0"/>
        </w:rPr>
        <w:t>许可证载明事项发生变更的，经营</w:t>
      </w:r>
      <w:r>
        <w:rPr>
          <w:rFonts w:ascii="仿宋" w:eastAsia="仿宋" w:hAnsi="仿宋" w:hint="eastAsia"/>
          <w:kern w:val="0"/>
        </w:rPr>
        <w:t>者应当向作出行政许可决定的区体育行政部门申请办理变更手续。区体育行政部门同意的，为其换发许可证；</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（五）经营终止或者许可证到期未申请换证的，原发证机关应当注销许可证。</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第十条（告示制度）</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rPr>
        <w:t>区体育行政部门应当及时将许可、补领、</w:t>
      </w:r>
      <w:r>
        <w:rPr>
          <w:rFonts w:ascii="仿宋" w:eastAsia="仿宋" w:hAnsi="仿宋" w:hint="eastAsia"/>
          <w:kern w:val="0"/>
        </w:rPr>
        <w:t>变更、</w:t>
      </w:r>
      <w:r>
        <w:rPr>
          <w:rFonts w:ascii="仿宋" w:eastAsia="仿宋" w:hAnsi="仿宋" w:hint="eastAsia"/>
        </w:rPr>
        <w:t>注销、吊销信息及每年对经营者监督检查等情况向相关行政部门进行通报，并在</w:t>
      </w:r>
      <w:r>
        <w:rPr>
          <w:rFonts w:ascii="仿宋" w:eastAsia="仿宋" w:hAnsi="仿宋"/>
        </w:rPr>
        <w:t>10</w:t>
      </w:r>
      <w:r>
        <w:rPr>
          <w:rFonts w:ascii="仿宋" w:eastAsia="仿宋" w:hAnsi="仿宋"/>
        </w:rPr>
        <w:t>日内将相关信息在网站上公布。</w:t>
      </w:r>
    </w:p>
    <w:p w:rsidR="00000000" w:rsidRDefault="000E4881">
      <w:pPr>
        <w:adjustRightInd w:val="0"/>
        <w:snapToGrid w:val="0"/>
        <w:spacing w:line="640" w:lineRule="exact"/>
        <w:ind w:firstLineChars="200" w:firstLine="600"/>
        <w:rPr>
          <w:rFonts w:ascii="黑体" w:eastAsia="黑体" w:hAnsi="黑体"/>
        </w:rPr>
      </w:pPr>
      <w:r>
        <w:rPr>
          <w:rFonts w:ascii="黑体" w:eastAsia="黑体" w:hAnsi="黑体" w:hint="eastAsia"/>
        </w:rPr>
        <w:t>第十一条（管理规定）</w:t>
      </w:r>
    </w:p>
    <w:p w:rsidR="00000000" w:rsidRDefault="000E4881">
      <w:pPr>
        <w:adjustRightInd w:val="0"/>
        <w:snapToGrid w:val="0"/>
        <w:spacing w:line="640" w:lineRule="exact"/>
        <w:ind w:firstLineChars="200" w:firstLine="600"/>
        <w:rPr>
          <w:rFonts w:ascii="仿宋" w:eastAsia="仿宋" w:hAnsi="仿宋"/>
        </w:rPr>
      </w:pPr>
      <w:r>
        <w:rPr>
          <w:rFonts w:ascii="仿宋" w:eastAsia="仿宋" w:hAnsi="仿宋" w:hint="eastAsia"/>
          <w:kern w:val="0"/>
        </w:rPr>
        <w:t>经营潜水项目，除遵守《办法》第三章规定外，还</w:t>
      </w:r>
      <w:r>
        <w:rPr>
          <w:rFonts w:ascii="仿宋" w:eastAsia="仿宋" w:hAnsi="仿宋" w:hint="eastAsia"/>
        </w:rPr>
        <w:t>应当遵守下列规定：</w:t>
      </w:r>
    </w:p>
    <w:p w:rsidR="00000000" w:rsidRDefault="000E4881">
      <w:pPr>
        <w:adjustRightInd w:val="0"/>
        <w:snapToGrid w:val="0"/>
        <w:spacing w:line="640" w:lineRule="exact"/>
        <w:ind w:firstLineChars="200" w:firstLine="600"/>
        <w:rPr>
          <w:rFonts w:ascii="仿宋" w:eastAsia="仿宋" w:hAnsi="仿宋"/>
        </w:rPr>
      </w:pPr>
      <w:r>
        <w:rPr>
          <w:rFonts w:ascii="仿宋" w:eastAsia="仿宋" w:hAnsi="仿宋" w:hint="eastAsia"/>
        </w:rPr>
        <w:t>（一）</w:t>
      </w:r>
      <w:r>
        <w:rPr>
          <w:rFonts w:ascii="仿宋" w:eastAsia="仿宋" w:hAnsi="仿宋" w:hint="eastAsia"/>
          <w:kern w:val="0"/>
        </w:rPr>
        <w:t>禁止</w:t>
      </w:r>
      <w:r>
        <w:rPr>
          <w:rFonts w:ascii="仿宋" w:eastAsia="仿宋" w:hAnsi="仿宋" w:hint="eastAsia"/>
          <w:shd w:val="clear" w:color="auto" w:fill="FFFFFF"/>
        </w:rPr>
        <w:t>涂改、倒卖、出租、出借</w:t>
      </w:r>
      <w:r>
        <w:rPr>
          <w:rFonts w:ascii="仿宋" w:eastAsia="仿宋" w:hAnsi="仿宋" w:hint="eastAsia"/>
          <w:shd w:val="clear" w:color="auto" w:fill="FFFFFF"/>
        </w:rPr>
        <w:t>高危险性体育项目经营</w:t>
      </w:r>
      <w:r>
        <w:rPr>
          <w:rFonts w:ascii="仿宋" w:eastAsia="仿宋" w:hAnsi="仿宋" w:hint="eastAsia"/>
          <w:shd w:val="clear" w:color="auto" w:fill="FFFFFF"/>
        </w:rPr>
        <w:t>许可证件，或者以其他形式非法转让行政许可</w:t>
      </w:r>
      <w:r>
        <w:rPr>
          <w:rFonts w:ascii="仿宋" w:eastAsia="仿宋" w:hAnsi="仿宋" w:hint="eastAsia"/>
          <w:shd w:val="clear" w:color="auto" w:fill="FFFFFF"/>
        </w:rPr>
        <w:t>的</w:t>
      </w:r>
      <w:r>
        <w:rPr>
          <w:rFonts w:ascii="仿宋" w:eastAsia="仿宋" w:hAnsi="仿宋" w:hint="eastAsia"/>
          <w:kern w:val="0"/>
        </w:rPr>
        <w:t>行为；</w:t>
      </w:r>
    </w:p>
    <w:p w:rsidR="00000000" w:rsidRDefault="000E4881">
      <w:pPr>
        <w:adjustRightInd w:val="0"/>
        <w:snapToGrid w:val="0"/>
        <w:spacing w:line="640" w:lineRule="exact"/>
        <w:ind w:firstLineChars="200" w:firstLine="600"/>
        <w:rPr>
          <w:rFonts w:ascii="仿宋" w:eastAsia="仿宋" w:hAnsi="仿宋"/>
        </w:rPr>
      </w:pPr>
      <w:r>
        <w:rPr>
          <w:rFonts w:ascii="仿宋" w:eastAsia="仿宋" w:hAnsi="仿宋" w:hint="eastAsia"/>
        </w:rPr>
        <w:t>（二）经营者应当在场所入口处或场所醒目位置张贴</w:t>
      </w:r>
      <w:r>
        <w:rPr>
          <w:rFonts w:ascii="仿宋" w:eastAsia="仿宋" w:hAnsi="仿宋" w:hint="eastAsia"/>
          <w:shd w:val="clear" w:color="auto" w:fill="FFFFFF"/>
        </w:rPr>
        <w:t>高危险性体育项目</w:t>
      </w:r>
      <w:r>
        <w:rPr>
          <w:rFonts w:ascii="仿宋" w:eastAsia="仿宋" w:hAnsi="仿宋" w:hint="eastAsia"/>
        </w:rPr>
        <w:t>经营许可证，</w:t>
      </w:r>
      <w:r>
        <w:rPr>
          <w:rFonts w:ascii="仿宋" w:eastAsia="仿宋" w:hAnsi="仿宋" w:hint="eastAsia"/>
        </w:rPr>
        <w:t>安全生产岗位责任制，安全操作规程，潜水设备</w:t>
      </w:r>
      <w:r>
        <w:rPr>
          <w:rFonts w:ascii="仿宋" w:eastAsia="仿宋" w:hAnsi="仿宋" w:hint="eastAsia"/>
        </w:rPr>
        <w:t>及其他设备、器材</w:t>
      </w:r>
      <w:r>
        <w:rPr>
          <w:rFonts w:ascii="仿宋" w:eastAsia="仿宋" w:hAnsi="仿宋" w:hint="eastAsia"/>
        </w:rPr>
        <w:t>的使用说明</w:t>
      </w:r>
      <w:r>
        <w:rPr>
          <w:rFonts w:ascii="仿宋" w:eastAsia="仿宋" w:hAnsi="仿宋" w:hint="eastAsia"/>
        </w:rPr>
        <w:t>及安全检查制度</w:t>
      </w:r>
      <w:r>
        <w:rPr>
          <w:rFonts w:ascii="仿宋" w:eastAsia="仿宋" w:hAnsi="仿宋" w:hint="eastAsia"/>
        </w:rPr>
        <w:t>，</w:t>
      </w:r>
      <w:r>
        <w:rPr>
          <w:rFonts w:ascii="仿宋" w:eastAsia="仿宋" w:hAnsi="仿宋" w:hint="eastAsia"/>
        </w:rPr>
        <w:t>公示、公布活动注意事项或须知、守则、服务指南等，以及服务开放时间表、经</w:t>
      </w:r>
      <w:r>
        <w:rPr>
          <w:rFonts w:ascii="仿宋" w:eastAsia="仿宋" w:hAnsi="仿宋" w:hint="eastAsia"/>
        </w:rPr>
        <w:lastRenderedPageBreak/>
        <w:t>营服务收费项目和收费标准、投诉和举报电话号码等内容；</w:t>
      </w:r>
    </w:p>
    <w:p w:rsidR="00000000" w:rsidRDefault="000E4881">
      <w:pPr>
        <w:widowControl/>
        <w:snapToGrid w:val="0"/>
        <w:spacing w:line="640" w:lineRule="exact"/>
        <w:ind w:firstLineChars="200" w:firstLine="600"/>
        <w:jc w:val="left"/>
        <w:rPr>
          <w:rFonts w:ascii="仿宋" w:eastAsia="仿宋" w:hAnsi="仿宋"/>
        </w:rPr>
      </w:pPr>
      <w:r>
        <w:rPr>
          <w:rFonts w:ascii="仿宋" w:eastAsia="仿宋" w:hAnsi="仿宋" w:hint="eastAsia"/>
        </w:rPr>
        <w:t>（三）实行警示和告知承诺制，防止肝炎、心脏病、高血压、重症砂眼、急性结膜炎、中耳炎、肠道传染病、精神病、接触性传染性皮肤病等患者及有癫痫病史者和酗酒者进入潜水场所；</w:t>
      </w:r>
    </w:p>
    <w:p w:rsidR="00000000" w:rsidRDefault="000E4881">
      <w:pPr>
        <w:widowControl/>
        <w:snapToGrid w:val="0"/>
        <w:spacing w:line="640" w:lineRule="exact"/>
        <w:ind w:firstLineChars="200" w:firstLine="600"/>
        <w:jc w:val="left"/>
        <w:rPr>
          <w:rFonts w:ascii="仿宋" w:eastAsia="仿宋" w:hAnsi="仿宋" w:hint="eastAsia"/>
        </w:rPr>
      </w:pPr>
      <w:r>
        <w:rPr>
          <w:rFonts w:ascii="仿宋" w:eastAsia="仿宋" w:hAnsi="仿宋" w:hint="eastAsia"/>
        </w:rPr>
        <w:t>（</w:t>
      </w:r>
      <w:r>
        <w:rPr>
          <w:rFonts w:ascii="仿宋" w:eastAsia="仿宋" w:hAnsi="仿宋" w:hint="eastAsia"/>
        </w:rPr>
        <w:t>四</w:t>
      </w:r>
      <w:r>
        <w:rPr>
          <w:rFonts w:ascii="仿宋" w:eastAsia="仿宋" w:hAnsi="仿宋" w:hint="eastAsia"/>
        </w:rPr>
        <w:t>）应在醒目位置公示社会体育指导员（潜水）名录和照片</w:t>
      </w:r>
      <w:r>
        <w:rPr>
          <w:rFonts w:ascii="仿宋" w:eastAsia="仿宋" w:hAnsi="仿宋" w:hint="eastAsia"/>
        </w:rPr>
        <w:t>。潜水人员在社会体育指导员（潜水）的带领下进行体验潜水，在每次潜水之前，社会体育指导员（潜水）评估潜水环境和潜水人员的能力，以确保安全。每个社会体育指导员（潜水）带教的体验潜水人员</w:t>
      </w:r>
      <w:r>
        <w:rPr>
          <w:rFonts w:ascii="仿宋" w:eastAsia="仿宋" w:hAnsi="仿宋" w:hint="eastAsia"/>
        </w:rPr>
        <w:t>人数为</w:t>
      </w:r>
      <w:r>
        <w:rPr>
          <w:rFonts w:ascii="仿宋" w:eastAsia="仿宋" w:hAnsi="仿宋" w:hint="eastAsia"/>
        </w:rPr>
        <w:t>4</w:t>
      </w:r>
      <w:r>
        <w:rPr>
          <w:rFonts w:ascii="仿宋" w:eastAsia="仿宋" w:hAnsi="仿宋" w:hint="eastAsia"/>
        </w:rPr>
        <w:t>人以下</w:t>
      </w:r>
      <w:r>
        <w:rPr>
          <w:rFonts w:ascii="仿宋" w:eastAsia="仿宋" w:hAnsi="仿宋" w:hint="eastAsia"/>
        </w:rPr>
        <w:t>（含</w:t>
      </w:r>
      <w:r>
        <w:rPr>
          <w:rFonts w:ascii="仿宋" w:eastAsia="仿宋" w:hAnsi="仿宋" w:hint="eastAsia"/>
        </w:rPr>
        <w:t>4</w:t>
      </w:r>
      <w:r>
        <w:rPr>
          <w:rFonts w:ascii="仿宋" w:eastAsia="仿宋" w:hAnsi="仿宋" w:hint="eastAsia"/>
        </w:rPr>
        <w:t>人）</w:t>
      </w:r>
      <w:r>
        <w:rPr>
          <w:rFonts w:ascii="仿宋" w:eastAsia="仿宋" w:hAnsi="仿宋" w:hint="eastAsia"/>
        </w:rPr>
        <w:t>；</w:t>
      </w:r>
    </w:p>
    <w:p w:rsidR="00000000" w:rsidRDefault="000E4881">
      <w:pPr>
        <w:widowControl/>
        <w:snapToGrid w:val="0"/>
        <w:spacing w:line="640" w:lineRule="exact"/>
        <w:ind w:firstLineChars="200" w:firstLine="600"/>
        <w:jc w:val="left"/>
        <w:rPr>
          <w:rFonts w:ascii="仿宋" w:eastAsia="仿宋" w:hAnsi="仿宋" w:hint="eastAsia"/>
          <w:kern w:val="0"/>
        </w:rPr>
      </w:pPr>
      <w:r>
        <w:rPr>
          <w:rFonts w:ascii="仿宋" w:eastAsia="仿宋" w:hAnsi="仿宋" w:hint="eastAsia"/>
          <w:kern w:val="0"/>
        </w:rPr>
        <w:t>（</w:t>
      </w:r>
      <w:r>
        <w:rPr>
          <w:rFonts w:ascii="仿宋" w:eastAsia="仿宋" w:hAnsi="仿宋" w:hint="eastAsia"/>
          <w:kern w:val="0"/>
        </w:rPr>
        <w:t>五</w:t>
      </w:r>
      <w:r>
        <w:rPr>
          <w:rFonts w:ascii="仿宋" w:eastAsia="仿宋" w:hAnsi="仿宋" w:hint="eastAsia"/>
          <w:kern w:val="0"/>
        </w:rPr>
        <w:t>）监控设施应当留存</w:t>
      </w:r>
      <w:r>
        <w:rPr>
          <w:rFonts w:ascii="仿宋" w:eastAsia="仿宋" w:hAnsi="仿宋" w:hint="eastAsia"/>
          <w:kern w:val="0"/>
        </w:rPr>
        <w:t>无死角、清晰可见的</w:t>
      </w:r>
      <w:r>
        <w:rPr>
          <w:rFonts w:ascii="仿宋" w:eastAsia="仿宋" w:hAnsi="仿宋" w:hint="eastAsia"/>
          <w:kern w:val="0"/>
        </w:rPr>
        <w:t>监控录像日志</w:t>
      </w:r>
      <w:r>
        <w:rPr>
          <w:rFonts w:ascii="仿宋" w:eastAsia="仿宋" w:hAnsi="仿宋" w:hint="eastAsia"/>
          <w:kern w:val="0"/>
        </w:rPr>
        <w:t>30</w:t>
      </w:r>
      <w:r>
        <w:rPr>
          <w:rFonts w:ascii="仿宋" w:eastAsia="仿宋" w:hAnsi="仿宋"/>
          <w:kern w:val="0"/>
        </w:rPr>
        <w:t>日</w:t>
      </w:r>
      <w:r>
        <w:rPr>
          <w:rFonts w:ascii="仿宋" w:eastAsia="仿宋" w:hAnsi="仿宋" w:hint="eastAsia"/>
        </w:rPr>
        <w:t>备查；发生意外事件后，应当及时主动提供</w:t>
      </w:r>
      <w:r>
        <w:rPr>
          <w:rFonts w:ascii="仿宋" w:eastAsia="仿宋" w:hAnsi="仿宋" w:hint="eastAsia"/>
        </w:rPr>
        <w:t>监控录像</w:t>
      </w:r>
      <w:r>
        <w:rPr>
          <w:rFonts w:ascii="仿宋" w:eastAsia="仿宋" w:hAnsi="仿宋" w:hint="eastAsia"/>
        </w:rPr>
        <w:t>，配合市社会体育管理中心和事</w:t>
      </w:r>
      <w:r>
        <w:rPr>
          <w:rFonts w:ascii="仿宋" w:eastAsia="仿宋" w:hAnsi="仿宋" w:hint="eastAsia"/>
        </w:rPr>
        <w:t>故</w:t>
      </w:r>
      <w:r>
        <w:rPr>
          <w:rFonts w:ascii="仿宋" w:eastAsia="仿宋" w:hAnsi="仿宋" w:hint="eastAsia"/>
        </w:rPr>
        <w:t>发</w:t>
      </w:r>
      <w:r>
        <w:rPr>
          <w:rFonts w:ascii="仿宋" w:eastAsia="仿宋" w:hAnsi="仿宋" w:hint="eastAsia"/>
        </w:rPr>
        <w:t>生</w:t>
      </w:r>
      <w:r>
        <w:rPr>
          <w:rFonts w:ascii="仿宋" w:eastAsia="仿宋" w:hAnsi="仿宋" w:hint="eastAsia"/>
        </w:rPr>
        <w:t>地</w:t>
      </w:r>
      <w:r>
        <w:rPr>
          <w:rFonts w:ascii="仿宋" w:eastAsia="仿宋" w:hAnsi="仿宋" w:hint="eastAsia"/>
        </w:rPr>
        <w:t>的</w:t>
      </w:r>
      <w:r>
        <w:rPr>
          <w:rFonts w:ascii="仿宋" w:eastAsia="仿宋" w:hAnsi="仿宋" w:hint="eastAsia"/>
        </w:rPr>
        <w:t>区体育行政部门开展调查</w:t>
      </w:r>
      <w:r>
        <w:rPr>
          <w:rFonts w:ascii="仿宋" w:eastAsia="仿宋" w:hAnsi="仿宋" w:hint="eastAsia"/>
        </w:rPr>
        <w:t>；</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w:t>
      </w:r>
      <w:r>
        <w:rPr>
          <w:rFonts w:ascii="仿宋" w:eastAsia="仿宋" w:hAnsi="仿宋" w:hint="eastAsia"/>
          <w:kern w:val="0"/>
        </w:rPr>
        <w:t>六</w:t>
      </w:r>
      <w:r>
        <w:rPr>
          <w:rFonts w:ascii="仿宋" w:eastAsia="仿宋" w:hAnsi="仿宋" w:hint="eastAsia"/>
          <w:kern w:val="0"/>
        </w:rPr>
        <w:t>）经营者应当建立应急救援通道和抢救机制；</w:t>
      </w:r>
    </w:p>
    <w:p w:rsidR="00000000" w:rsidRDefault="000E4881">
      <w:pPr>
        <w:snapToGrid w:val="0"/>
        <w:spacing w:line="640" w:lineRule="exact"/>
        <w:ind w:firstLineChars="200" w:firstLine="600"/>
        <w:rPr>
          <w:rFonts w:ascii="仿宋" w:eastAsia="仿宋" w:hAnsi="仿宋" w:hint="eastAsia"/>
        </w:rPr>
      </w:pPr>
      <w:r>
        <w:rPr>
          <w:rFonts w:ascii="仿宋" w:eastAsia="仿宋" w:hAnsi="仿宋" w:hint="eastAsia"/>
          <w:kern w:val="0"/>
        </w:rPr>
        <w:t>（</w:t>
      </w:r>
      <w:r>
        <w:rPr>
          <w:rFonts w:ascii="仿宋" w:eastAsia="仿宋" w:hAnsi="仿宋" w:hint="eastAsia"/>
          <w:kern w:val="0"/>
        </w:rPr>
        <w:t>七</w:t>
      </w:r>
      <w:r>
        <w:rPr>
          <w:rFonts w:ascii="仿宋" w:eastAsia="仿宋" w:hAnsi="仿宋" w:hint="eastAsia"/>
          <w:kern w:val="0"/>
        </w:rPr>
        <w:t>）</w:t>
      </w:r>
      <w:r>
        <w:rPr>
          <w:rFonts w:ascii="仿宋" w:eastAsia="仿宋" w:hAnsi="仿宋" w:hint="eastAsia"/>
        </w:rPr>
        <w:t>发生溺水、</w:t>
      </w:r>
      <w:r>
        <w:rPr>
          <w:rFonts w:ascii="仿宋" w:eastAsia="仿宋" w:hAnsi="仿宋" w:hint="eastAsia"/>
          <w:kern w:val="0"/>
        </w:rPr>
        <w:t>消毒剂泄漏和中毒</w:t>
      </w:r>
      <w:r>
        <w:rPr>
          <w:rFonts w:ascii="仿宋" w:eastAsia="仿宋" w:hAnsi="仿宋" w:hint="eastAsia"/>
        </w:rPr>
        <w:t>等重大事故时，潜水场所应当及时采取抢救、救护措施，并立即向</w:t>
      </w:r>
      <w:r>
        <w:rPr>
          <w:rFonts w:ascii="仿宋" w:eastAsia="仿宋" w:hAnsi="仿宋" w:hint="eastAsia"/>
        </w:rPr>
        <w:t>所在地的区体育行政部门和公安部门如实报告，不得迟报、瞒报、谎报或拖延不报，不得故意损坏、破坏事故现场及毁灭有关证据，区体育行政部门在收到潜水场所报告</w:t>
      </w:r>
      <w:r>
        <w:rPr>
          <w:rFonts w:ascii="仿宋" w:eastAsia="仿宋" w:hAnsi="仿宋"/>
        </w:rPr>
        <w:t>1</w:t>
      </w:r>
      <w:r>
        <w:rPr>
          <w:rFonts w:ascii="仿宋" w:eastAsia="仿宋" w:hAnsi="仿宋"/>
        </w:rPr>
        <w:t>小时内向市社会体育管理中心报告，并于</w:t>
      </w:r>
      <w:r>
        <w:rPr>
          <w:rFonts w:ascii="仿宋" w:eastAsia="仿宋" w:hAnsi="仿宋"/>
        </w:rPr>
        <w:t>48</w:t>
      </w:r>
      <w:r>
        <w:rPr>
          <w:rFonts w:ascii="仿宋" w:eastAsia="仿宋" w:hAnsi="仿宋"/>
        </w:rPr>
        <w:t>小时内</w:t>
      </w:r>
      <w:r>
        <w:rPr>
          <w:rFonts w:ascii="仿宋" w:eastAsia="仿宋" w:hAnsi="仿宋" w:hint="eastAsia"/>
        </w:rPr>
        <w:t>作出书面报告</w:t>
      </w:r>
      <w:r>
        <w:rPr>
          <w:rFonts w:ascii="仿宋" w:eastAsia="仿宋" w:hAnsi="仿宋" w:hint="eastAsia"/>
        </w:rPr>
        <w:t>。</w:t>
      </w:r>
    </w:p>
    <w:p w:rsidR="00000000" w:rsidRDefault="000E4881">
      <w:pPr>
        <w:snapToGrid w:val="0"/>
        <w:spacing w:line="640" w:lineRule="exact"/>
        <w:ind w:firstLineChars="196" w:firstLine="588"/>
        <w:rPr>
          <w:rFonts w:ascii="黑体" w:eastAsia="黑体" w:hAnsi="黑体"/>
        </w:rPr>
      </w:pPr>
      <w:r>
        <w:rPr>
          <w:rFonts w:ascii="黑体" w:eastAsia="黑体" w:hAnsi="黑体" w:hint="eastAsia"/>
        </w:rPr>
        <w:t>第十二条</w:t>
      </w:r>
      <w:r>
        <w:rPr>
          <w:rFonts w:ascii="黑体" w:eastAsia="黑体" w:hAnsi="黑体" w:hint="eastAsia"/>
          <w:bCs/>
        </w:rPr>
        <w:t>（</w:t>
      </w:r>
      <w:r>
        <w:rPr>
          <w:rFonts w:ascii="黑体" w:eastAsia="黑体" w:hAnsi="黑体" w:hint="eastAsia"/>
          <w:kern w:val="0"/>
        </w:rPr>
        <w:t>监督检查</w:t>
      </w:r>
      <w:r>
        <w:rPr>
          <w:rFonts w:ascii="黑体" w:eastAsia="黑体" w:hAnsi="黑体" w:hint="eastAsia"/>
          <w:bCs/>
        </w:rPr>
        <w:t>）</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lastRenderedPageBreak/>
        <w:t>体育行政部门应当建立和健全监督检查制度、诚信制度，定期或不定期会同</w:t>
      </w:r>
      <w:r>
        <w:rPr>
          <w:rFonts w:ascii="仿宋" w:eastAsia="仿宋" w:hAnsi="仿宋" w:hint="eastAsia"/>
          <w:kern w:val="0"/>
        </w:rPr>
        <w:t>公安、市场监督管理、</w:t>
      </w:r>
      <w:r>
        <w:rPr>
          <w:rFonts w:ascii="仿宋" w:eastAsia="仿宋" w:hAnsi="仿宋" w:hint="eastAsia"/>
          <w:kern w:val="0"/>
        </w:rPr>
        <w:t>文旅局</w:t>
      </w:r>
      <w:r>
        <w:rPr>
          <w:rFonts w:ascii="仿宋" w:eastAsia="仿宋" w:hAnsi="仿宋" w:hint="eastAsia"/>
          <w:kern w:val="0"/>
        </w:rPr>
        <w:t>执法</w:t>
      </w:r>
      <w:r>
        <w:rPr>
          <w:rFonts w:ascii="仿宋" w:eastAsia="仿宋" w:hAnsi="仿宋" w:hint="eastAsia"/>
          <w:bCs/>
        </w:rPr>
        <w:t>等</w:t>
      </w:r>
      <w:r>
        <w:rPr>
          <w:rFonts w:ascii="仿宋" w:eastAsia="仿宋" w:hAnsi="仿宋" w:hint="eastAsia"/>
        </w:rPr>
        <w:t>相关部门，对</w:t>
      </w:r>
      <w:r>
        <w:rPr>
          <w:rFonts w:ascii="仿宋" w:eastAsia="仿宋" w:hAnsi="仿宋" w:hint="eastAsia"/>
          <w:kern w:val="0"/>
        </w:rPr>
        <w:t>经营者实施</w:t>
      </w:r>
      <w:r>
        <w:rPr>
          <w:rFonts w:ascii="仿宋" w:eastAsia="仿宋" w:hAnsi="仿宋" w:hint="eastAsia"/>
        </w:rPr>
        <w:t>有效监督，对发现的违法行为，</w:t>
      </w:r>
      <w:r>
        <w:rPr>
          <w:rFonts w:ascii="仿宋" w:eastAsia="仿宋" w:hAnsi="仿宋" w:hint="eastAsia"/>
        </w:rPr>
        <w:t>依法及时处理</w:t>
      </w:r>
      <w:r>
        <w:rPr>
          <w:rFonts w:ascii="仿宋" w:eastAsia="仿宋" w:hAnsi="仿宋" w:hint="eastAsia"/>
        </w:rPr>
        <w:t>。</w:t>
      </w:r>
    </w:p>
    <w:p w:rsidR="00000000" w:rsidRDefault="000E4881">
      <w:pPr>
        <w:adjustRightInd w:val="0"/>
        <w:snapToGrid w:val="0"/>
        <w:spacing w:line="640" w:lineRule="exact"/>
        <w:ind w:firstLineChars="200" w:firstLine="600"/>
        <w:rPr>
          <w:rFonts w:ascii="仿宋" w:eastAsia="仿宋" w:hAnsi="仿宋"/>
        </w:rPr>
      </w:pPr>
      <w:r>
        <w:rPr>
          <w:rFonts w:ascii="仿宋" w:eastAsia="仿宋" w:hAnsi="仿宋" w:hint="eastAsia"/>
          <w:kern w:val="0"/>
        </w:rPr>
        <w:t>市</w:t>
      </w:r>
      <w:r>
        <w:rPr>
          <w:rFonts w:ascii="仿宋" w:eastAsia="仿宋" w:hAnsi="仿宋" w:hint="eastAsia"/>
        </w:rPr>
        <w:t>社会体育管理中心和区体育行政部门应当加强</w:t>
      </w:r>
      <w:r>
        <w:rPr>
          <w:rFonts w:ascii="仿宋" w:eastAsia="仿宋" w:hAnsi="仿宋" w:hint="eastAsia"/>
          <w:kern w:val="0"/>
        </w:rPr>
        <w:t>潜水场所</w:t>
      </w:r>
      <w:r>
        <w:rPr>
          <w:rFonts w:ascii="仿宋" w:eastAsia="仿宋" w:hAnsi="仿宋" w:hint="eastAsia"/>
        </w:rPr>
        <w:t>日常管理和</w:t>
      </w:r>
      <w:r>
        <w:rPr>
          <w:rFonts w:ascii="仿宋" w:eastAsia="仿宋" w:hAnsi="仿宋" w:hint="eastAsia"/>
          <w:kern w:val="0"/>
        </w:rPr>
        <w:t>专项检查</w:t>
      </w:r>
      <w:r>
        <w:rPr>
          <w:rFonts w:ascii="仿宋" w:eastAsia="仿宋" w:hAnsi="仿宋" w:hint="eastAsia"/>
        </w:rPr>
        <w:t>，发现</w:t>
      </w:r>
      <w:r>
        <w:rPr>
          <w:rFonts w:ascii="仿宋" w:eastAsia="仿宋" w:hAnsi="仿宋" w:hint="eastAsia"/>
          <w:kern w:val="0"/>
        </w:rPr>
        <w:t>安全隐患的，应当</w:t>
      </w:r>
      <w:r>
        <w:rPr>
          <w:rFonts w:ascii="仿宋" w:eastAsia="仿宋" w:hAnsi="仿宋" w:hint="eastAsia"/>
        </w:rPr>
        <w:t>发出书面通知书</w:t>
      </w:r>
      <w:r>
        <w:rPr>
          <w:rFonts w:ascii="仿宋" w:eastAsia="仿宋" w:hAnsi="仿宋" w:hint="eastAsia"/>
          <w:kern w:val="0"/>
        </w:rPr>
        <w:t>责令经营者</w:t>
      </w:r>
      <w:r>
        <w:rPr>
          <w:rFonts w:ascii="仿宋" w:eastAsia="仿宋" w:hAnsi="仿宋" w:hint="eastAsia"/>
          <w:kern w:val="0"/>
        </w:rPr>
        <w:t>限期改正，并将监督检查情况和处理结果予以记录归档</w:t>
      </w:r>
      <w:r>
        <w:rPr>
          <w:rFonts w:ascii="仿宋" w:eastAsia="仿宋" w:hAnsi="仿宋" w:hint="eastAsia"/>
        </w:rPr>
        <w:t>。</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第十三条（保险制度）</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kern w:val="0"/>
        </w:rPr>
        <w:t>鼓励经营者依法</w:t>
      </w:r>
      <w:r>
        <w:rPr>
          <w:rFonts w:ascii="仿宋" w:eastAsia="仿宋" w:hAnsi="仿宋" w:hint="eastAsia"/>
        </w:rPr>
        <w:t>投保有关责任保险</w:t>
      </w:r>
      <w:r>
        <w:rPr>
          <w:rFonts w:ascii="仿宋" w:eastAsia="仿宋" w:hAnsi="仿宋" w:hint="eastAsia"/>
          <w:kern w:val="0"/>
        </w:rPr>
        <w:t>。</w:t>
      </w:r>
    </w:p>
    <w:p w:rsidR="00000000" w:rsidRDefault="000E4881">
      <w:pPr>
        <w:adjustRightInd w:val="0"/>
        <w:snapToGrid w:val="0"/>
        <w:spacing w:line="640" w:lineRule="exact"/>
        <w:ind w:firstLineChars="200" w:firstLine="600"/>
        <w:rPr>
          <w:rFonts w:ascii="仿宋" w:eastAsia="仿宋" w:hAnsi="仿宋"/>
        </w:rPr>
      </w:pPr>
      <w:r>
        <w:rPr>
          <w:rFonts w:ascii="仿宋" w:eastAsia="仿宋" w:hAnsi="仿宋" w:hint="eastAsia"/>
          <w:kern w:val="0"/>
        </w:rPr>
        <w:t>经营者应当</w:t>
      </w:r>
      <w:r>
        <w:rPr>
          <w:rFonts w:ascii="仿宋" w:eastAsia="仿宋" w:hAnsi="仿宋" w:hint="eastAsia"/>
        </w:rPr>
        <w:t>鼓励和提醒</w:t>
      </w:r>
      <w:r>
        <w:rPr>
          <w:rFonts w:ascii="仿宋" w:eastAsia="仿宋" w:hAnsi="仿宋" w:hint="eastAsia"/>
          <w:kern w:val="0"/>
        </w:rPr>
        <w:t>消费者依法投保个人</w:t>
      </w:r>
      <w:r>
        <w:rPr>
          <w:rFonts w:ascii="仿宋" w:eastAsia="仿宋" w:hAnsi="仿宋" w:hint="eastAsia"/>
        </w:rPr>
        <w:t>意外伤害保险。</w:t>
      </w:r>
    </w:p>
    <w:p w:rsidR="00000000" w:rsidRDefault="000E4881">
      <w:pPr>
        <w:tabs>
          <w:tab w:val="left" w:pos="1648"/>
          <w:tab w:val="left" w:pos="2127"/>
        </w:tabs>
        <w:topLinePunct/>
        <w:adjustRightInd w:val="0"/>
        <w:snapToGrid w:val="0"/>
        <w:spacing w:line="640" w:lineRule="exact"/>
        <w:ind w:firstLineChars="200" w:firstLine="600"/>
        <w:rPr>
          <w:rFonts w:ascii="黑体" w:eastAsia="黑体" w:hAnsi="黑体"/>
          <w:kern w:val="0"/>
          <w:lang w:val="zh-CN"/>
        </w:rPr>
      </w:pPr>
      <w:r>
        <w:rPr>
          <w:rFonts w:ascii="黑体" w:eastAsia="黑体" w:hAnsi="黑体" w:hint="eastAsia"/>
        </w:rPr>
        <w:t>第十四条</w:t>
      </w:r>
      <w:r>
        <w:rPr>
          <w:rFonts w:ascii="黑体" w:eastAsia="黑体" w:hAnsi="黑体" w:hint="eastAsia"/>
          <w:kern w:val="0"/>
          <w:lang w:val="zh-CN"/>
        </w:rPr>
        <w:t>（工作人员法律责任）</w:t>
      </w:r>
    </w:p>
    <w:p w:rsidR="00000000" w:rsidRDefault="000E4881">
      <w:pPr>
        <w:widowControl/>
        <w:adjustRightInd w:val="0"/>
        <w:snapToGrid w:val="0"/>
        <w:spacing w:line="640" w:lineRule="exact"/>
        <w:ind w:firstLineChars="200" w:firstLine="600"/>
        <w:jc w:val="left"/>
        <w:rPr>
          <w:rFonts w:ascii="仿宋" w:eastAsia="仿宋" w:hAnsi="仿宋"/>
          <w:kern w:val="0"/>
        </w:rPr>
      </w:pPr>
      <w:r>
        <w:rPr>
          <w:rFonts w:ascii="仿宋" w:eastAsia="仿宋" w:hAnsi="仿宋" w:hint="eastAsia"/>
          <w:kern w:val="0"/>
        </w:rPr>
        <w:t>相关行政部门和业务管理部门的工作人员在实施行政许可过程中，有下列情形之一的，由其所在单位、上级主管部门</w:t>
      </w:r>
      <w:r>
        <w:rPr>
          <w:rFonts w:ascii="仿宋" w:eastAsia="仿宋" w:hAnsi="仿宋" w:hint="eastAsia"/>
        </w:rPr>
        <w:t>或监察机关责令改正，并依法给予处分；构成犯罪的，依法追究刑事责任。</w:t>
      </w:r>
    </w:p>
    <w:p w:rsidR="00000000" w:rsidRDefault="000E4881">
      <w:pPr>
        <w:widowControl/>
        <w:adjustRightInd w:val="0"/>
        <w:snapToGrid w:val="0"/>
        <w:spacing w:line="640" w:lineRule="exact"/>
        <w:ind w:firstLineChars="200" w:firstLine="600"/>
        <w:jc w:val="left"/>
        <w:rPr>
          <w:rFonts w:ascii="仿宋" w:eastAsia="仿宋" w:hAnsi="仿宋"/>
          <w:kern w:val="0"/>
        </w:rPr>
      </w:pPr>
      <w:r>
        <w:rPr>
          <w:rFonts w:ascii="仿宋" w:eastAsia="仿宋" w:hAnsi="仿宋" w:hint="eastAsia"/>
          <w:kern w:val="0"/>
        </w:rPr>
        <w:t>（一）</w:t>
      </w:r>
      <w:r>
        <w:rPr>
          <w:rFonts w:ascii="仿宋" w:eastAsia="仿宋" w:hAnsi="仿宋" w:hint="eastAsia"/>
        </w:rPr>
        <w:t>无正当理由，拒不受理潜水项目经营许可申请的；</w:t>
      </w:r>
    </w:p>
    <w:p w:rsidR="00000000" w:rsidRDefault="000E4881">
      <w:pPr>
        <w:widowControl/>
        <w:adjustRightInd w:val="0"/>
        <w:snapToGrid w:val="0"/>
        <w:spacing w:line="640" w:lineRule="exact"/>
        <w:ind w:firstLineChars="200" w:firstLine="600"/>
        <w:jc w:val="left"/>
        <w:rPr>
          <w:rFonts w:ascii="仿宋" w:eastAsia="仿宋" w:hAnsi="仿宋"/>
          <w:kern w:val="0"/>
        </w:rPr>
      </w:pPr>
      <w:r>
        <w:rPr>
          <w:rFonts w:ascii="仿宋" w:eastAsia="仿宋" w:hAnsi="仿宋" w:hint="eastAsia"/>
          <w:kern w:val="0"/>
        </w:rPr>
        <w:t>（二）</w:t>
      </w:r>
      <w:r>
        <w:rPr>
          <w:rFonts w:ascii="仿宋" w:eastAsia="仿宋" w:hAnsi="仿宋" w:hint="eastAsia"/>
        </w:rPr>
        <w:t>违反规定程序，批准潜水项目行政许可的；</w:t>
      </w:r>
    </w:p>
    <w:p w:rsidR="00000000" w:rsidRDefault="000E4881">
      <w:pPr>
        <w:widowControl/>
        <w:adjustRightInd w:val="0"/>
        <w:snapToGrid w:val="0"/>
        <w:spacing w:line="640" w:lineRule="exact"/>
        <w:ind w:firstLineChars="200" w:firstLine="600"/>
        <w:jc w:val="left"/>
        <w:rPr>
          <w:rFonts w:ascii="仿宋" w:eastAsia="仿宋" w:hAnsi="仿宋"/>
          <w:kern w:val="0"/>
        </w:rPr>
      </w:pPr>
      <w:r>
        <w:rPr>
          <w:rFonts w:ascii="仿宋" w:eastAsia="仿宋" w:hAnsi="仿宋" w:hint="eastAsia"/>
          <w:kern w:val="0"/>
        </w:rPr>
        <w:t>（三）</w:t>
      </w:r>
      <w:r>
        <w:rPr>
          <w:rFonts w:ascii="仿宋" w:eastAsia="仿宋" w:hAnsi="仿宋" w:hint="eastAsia"/>
        </w:rPr>
        <w:t>未依法履行</w:t>
      </w:r>
      <w:r>
        <w:rPr>
          <w:rFonts w:ascii="仿宋" w:eastAsia="仿宋" w:hAnsi="仿宋" w:hint="eastAsia"/>
          <w:kern w:val="0"/>
        </w:rPr>
        <w:t>法律法规和本办法</w:t>
      </w:r>
      <w:r>
        <w:rPr>
          <w:rFonts w:ascii="仿宋" w:eastAsia="仿宋" w:hAnsi="仿宋" w:hint="eastAsia"/>
        </w:rPr>
        <w:t>管理职责、</w:t>
      </w:r>
      <w:r>
        <w:rPr>
          <w:rFonts w:ascii="仿宋" w:eastAsia="仿宋" w:hAnsi="仿宋" w:hint="eastAsia"/>
          <w:kern w:val="0"/>
        </w:rPr>
        <w:t>监督检查职</w:t>
      </w:r>
      <w:r>
        <w:rPr>
          <w:rFonts w:ascii="仿宋" w:eastAsia="仿宋" w:hAnsi="仿宋" w:hint="eastAsia"/>
          <w:kern w:val="0"/>
        </w:rPr>
        <w:t>责和严重失职的；</w:t>
      </w:r>
    </w:p>
    <w:p w:rsidR="00000000" w:rsidRDefault="000E4881">
      <w:pPr>
        <w:widowControl/>
        <w:adjustRightInd w:val="0"/>
        <w:snapToGrid w:val="0"/>
        <w:spacing w:line="640" w:lineRule="exact"/>
        <w:ind w:firstLineChars="200" w:firstLine="600"/>
        <w:jc w:val="left"/>
        <w:rPr>
          <w:rFonts w:ascii="仿宋" w:eastAsia="仿宋" w:hAnsi="仿宋"/>
          <w:kern w:val="0"/>
        </w:rPr>
      </w:pPr>
      <w:r>
        <w:rPr>
          <w:rFonts w:ascii="仿宋" w:eastAsia="仿宋" w:hAnsi="仿宋" w:hint="eastAsia"/>
          <w:kern w:val="0"/>
        </w:rPr>
        <w:t>（四）发现或受理举报违法行为不及时查处，或者有包庇、纵容违法行为，造成后果的；</w:t>
      </w:r>
    </w:p>
    <w:p w:rsidR="00000000" w:rsidRDefault="000E4881">
      <w:pPr>
        <w:widowControl/>
        <w:adjustRightInd w:val="0"/>
        <w:snapToGrid w:val="0"/>
        <w:spacing w:line="640" w:lineRule="exact"/>
        <w:ind w:firstLineChars="200" w:firstLine="600"/>
        <w:jc w:val="left"/>
        <w:rPr>
          <w:rFonts w:ascii="仿宋" w:eastAsia="仿宋" w:hAnsi="仿宋"/>
          <w:kern w:val="0"/>
        </w:rPr>
      </w:pPr>
      <w:r>
        <w:rPr>
          <w:rFonts w:ascii="仿宋" w:eastAsia="仿宋" w:hAnsi="仿宋" w:hint="eastAsia"/>
          <w:kern w:val="0"/>
        </w:rPr>
        <w:t>（五）违法实施行政处罚的；</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kern w:val="0"/>
        </w:rPr>
        <w:lastRenderedPageBreak/>
        <w:t>（六）</w:t>
      </w:r>
      <w:r>
        <w:rPr>
          <w:rFonts w:ascii="仿宋" w:eastAsia="仿宋" w:hAnsi="仿宋" w:hint="eastAsia"/>
        </w:rPr>
        <w:t>有</w:t>
      </w:r>
      <w:r>
        <w:rPr>
          <w:rFonts w:ascii="仿宋" w:eastAsia="仿宋" w:hAnsi="仿宋" w:hint="eastAsia"/>
          <w:kern w:val="0"/>
        </w:rPr>
        <w:t>其他玩忽职守、滥用职权、徇私舞弊行为的</w:t>
      </w:r>
      <w:r>
        <w:rPr>
          <w:rFonts w:ascii="仿宋" w:eastAsia="仿宋" w:hAnsi="仿宋" w:hint="eastAsia"/>
          <w:kern w:val="0"/>
          <w:lang w:val="zh-CN"/>
        </w:rPr>
        <w:t>。</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rPr>
        <w:t>第十五条（无证经营潜水项目的处理）</w:t>
      </w:r>
    </w:p>
    <w:p w:rsidR="00000000" w:rsidRDefault="000E4881">
      <w:pPr>
        <w:snapToGrid w:val="0"/>
        <w:spacing w:line="640" w:lineRule="exact"/>
        <w:ind w:firstLineChars="200" w:firstLine="600"/>
        <w:rPr>
          <w:rFonts w:ascii="仿宋" w:eastAsia="仿宋" w:hAnsi="仿宋"/>
        </w:rPr>
      </w:pPr>
      <w:r>
        <w:rPr>
          <w:rFonts w:ascii="仿宋" w:eastAsia="仿宋" w:hAnsi="仿宋" w:hint="eastAsia"/>
        </w:rPr>
        <w:t>未取得体育行政部门许可，无证经营潜水项目的，</w:t>
      </w:r>
      <w:r>
        <w:rPr>
          <w:rFonts w:ascii="仿宋" w:eastAsia="仿宋" w:hAnsi="仿宋" w:hint="eastAsia"/>
          <w:bCs/>
        </w:rPr>
        <w:t>根据《全民健身条例》第三十六条和《办法》第二十六条规定，</w:t>
      </w:r>
      <w:r>
        <w:rPr>
          <w:rFonts w:ascii="仿宋" w:eastAsia="仿宋" w:hAnsi="仿宋" w:hint="eastAsia"/>
        </w:rPr>
        <w:t>由</w:t>
      </w:r>
      <w:r>
        <w:rPr>
          <w:rFonts w:ascii="仿宋" w:eastAsia="仿宋" w:hAnsi="仿宋" w:hint="eastAsia"/>
          <w:kern w:val="0"/>
        </w:rPr>
        <w:t>体育行政部门和</w:t>
      </w:r>
      <w:r>
        <w:rPr>
          <w:rFonts w:ascii="仿宋" w:eastAsia="仿宋" w:hAnsi="仿宋" w:hint="eastAsia"/>
          <w:kern w:val="0"/>
        </w:rPr>
        <w:t>文旅局</w:t>
      </w:r>
      <w:r>
        <w:rPr>
          <w:rFonts w:ascii="仿宋" w:eastAsia="仿宋" w:hAnsi="仿宋" w:hint="eastAsia"/>
          <w:bCs/>
        </w:rPr>
        <w:t>执法机构</w:t>
      </w:r>
      <w:bookmarkStart w:id="2" w:name="OLE_LINK8"/>
      <w:bookmarkStart w:id="3" w:name="OLE_LINK9"/>
      <w:r>
        <w:rPr>
          <w:rFonts w:ascii="仿宋" w:eastAsia="仿宋" w:hAnsi="仿宋" w:hint="eastAsia"/>
          <w:bCs/>
        </w:rPr>
        <w:t>按照</w:t>
      </w:r>
      <w:r>
        <w:rPr>
          <w:rFonts w:ascii="仿宋" w:eastAsia="仿宋" w:hAnsi="仿宋" w:hint="eastAsia"/>
        </w:rPr>
        <w:t>管理权限责令改正，并由</w:t>
      </w:r>
      <w:r>
        <w:rPr>
          <w:rFonts w:ascii="仿宋" w:eastAsia="仿宋" w:hAnsi="仿宋" w:hint="eastAsia"/>
          <w:kern w:val="0"/>
        </w:rPr>
        <w:t>文旅局</w:t>
      </w:r>
      <w:r>
        <w:rPr>
          <w:rFonts w:ascii="仿宋" w:eastAsia="仿宋" w:hAnsi="仿宋" w:hint="eastAsia"/>
          <w:bCs/>
        </w:rPr>
        <w:t>执法机构实施行政处罚</w:t>
      </w:r>
      <w:r>
        <w:rPr>
          <w:rFonts w:ascii="仿宋" w:eastAsia="仿宋" w:hAnsi="仿宋" w:hint="eastAsia"/>
        </w:rPr>
        <w:t>；</w:t>
      </w:r>
      <w:r>
        <w:rPr>
          <w:rFonts w:ascii="仿宋" w:eastAsia="仿宋" w:hAnsi="仿宋" w:hint="eastAsia"/>
        </w:rPr>
        <w:t>有违法所得的，没收违法所得；违法所得不足</w:t>
      </w:r>
      <w:r>
        <w:rPr>
          <w:rFonts w:ascii="仿宋" w:eastAsia="仿宋" w:hAnsi="仿宋"/>
        </w:rPr>
        <w:t>3</w:t>
      </w:r>
      <w:r>
        <w:rPr>
          <w:rFonts w:ascii="仿宋" w:eastAsia="仿宋" w:hAnsi="仿宋"/>
        </w:rPr>
        <w:t>万元或者没有违法所得的，并处</w:t>
      </w:r>
      <w:r>
        <w:rPr>
          <w:rFonts w:ascii="仿宋" w:eastAsia="仿宋" w:hAnsi="仿宋"/>
        </w:rPr>
        <w:t>3</w:t>
      </w:r>
      <w:r>
        <w:rPr>
          <w:rFonts w:ascii="仿宋" w:eastAsia="仿宋" w:hAnsi="仿宋"/>
        </w:rPr>
        <w:t>万元以上</w:t>
      </w:r>
      <w:r>
        <w:rPr>
          <w:rFonts w:ascii="仿宋" w:eastAsia="仿宋" w:hAnsi="仿宋"/>
        </w:rPr>
        <w:t>10</w:t>
      </w:r>
      <w:r>
        <w:rPr>
          <w:rFonts w:ascii="仿宋" w:eastAsia="仿宋" w:hAnsi="仿宋"/>
        </w:rPr>
        <w:t>万元以下的罚款；违法所得</w:t>
      </w:r>
      <w:r>
        <w:rPr>
          <w:rFonts w:ascii="仿宋" w:eastAsia="仿宋" w:hAnsi="仿宋"/>
        </w:rPr>
        <w:t>3</w:t>
      </w:r>
      <w:r>
        <w:rPr>
          <w:rFonts w:ascii="仿宋" w:eastAsia="仿宋" w:hAnsi="仿宋"/>
        </w:rPr>
        <w:t>万元以</w:t>
      </w:r>
      <w:r>
        <w:rPr>
          <w:rFonts w:ascii="仿宋" w:eastAsia="仿宋" w:hAnsi="仿宋"/>
        </w:rPr>
        <w:t>上的，并处违法所得</w:t>
      </w:r>
      <w:r>
        <w:rPr>
          <w:rFonts w:ascii="仿宋" w:eastAsia="仿宋" w:hAnsi="仿宋"/>
        </w:rPr>
        <w:t>2</w:t>
      </w:r>
      <w:r>
        <w:rPr>
          <w:rFonts w:ascii="仿宋" w:eastAsia="仿宋" w:hAnsi="仿宋"/>
        </w:rPr>
        <w:t>倍以上</w:t>
      </w:r>
      <w:r>
        <w:rPr>
          <w:rFonts w:ascii="仿宋" w:eastAsia="仿宋" w:hAnsi="仿宋"/>
        </w:rPr>
        <w:t>5</w:t>
      </w:r>
      <w:r>
        <w:rPr>
          <w:rFonts w:ascii="仿宋" w:eastAsia="仿宋" w:hAnsi="仿宋"/>
        </w:rPr>
        <w:t>倍以下的罚款。</w:t>
      </w:r>
      <w:bookmarkEnd w:id="2"/>
      <w:bookmarkEnd w:id="3"/>
    </w:p>
    <w:p w:rsidR="00000000" w:rsidRDefault="000E4881">
      <w:pPr>
        <w:tabs>
          <w:tab w:val="left" w:pos="1648"/>
          <w:tab w:val="left" w:pos="2127"/>
        </w:tabs>
        <w:topLinePunct/>
        <w:adjustRightInd w:val="0"/>
        <w:snapToGrid w:val="0"/>
        <w:spacing w:line="640" w:lineRule="exact"/>
        <w:ind w:firstLineChars="200" w:firstLine="600"/>
        <w:rPr>
          <w:rFonts w:ascii="黑体" w:eastAsia="黑体" w:hAnsi="黑体"/>
        </w:rPr>
      </w:pPr>
      <w:r>
        <w:rPr>
          <w:rFonts w:ascii="黑体" w:eastAsia="黑体" w:hAnsi="黑体" w:hint="eastAsia"/>
        </w:rPr>
        <w:t>第十六条（经营者持证后不符合条件的处理）</w:t>
      </w:r>
    </w:p>
    <w:p w:rsidR="00000000" w:rsidRDefault="000E4881">
      <w:pPr>
        <w:tabs>
          <w:tab w:val="left" w:pos="1648"/>
          <w:tab w:val="left" w:pos="2127"/>
        </w:tabs>
        <w:topLinePunct/>
        <w:adjustRightInd w:val="0"/>
        <w:snapToGrid w:val="0"/>
        <w:spacing w:line="640" w:lineRule="exact"/>
        <w:ind w:firstLineChars="200" w:firstLine="600"/>
        <w:rPr>
          <w:rFonts w:ascii="仿宋" w:eastAsia="仿宋" w:hAnsi="仿宋"/>
          <w:kern w:val="0"/>
        </w:rPr>
      </w:pPr>
      <w:r>
        <w:rPr>
          <w:rFonts w:ascii="仿宋" w:eastAsia="仿宋" w:hAnsi="仿宋" w:hint="eastAsia"/>
          <w:kern w:val="0"/>
        </w:rPr>
        <w:t>经营者取得许可证后，不再符合</w:t>
      </w:r>
      <w:r>
        <w:rPr>
          <w:rFonts w:ascii="仿宋" w:eastAsia="仿宋" w:hAnsi="仿宋" w:hint="eastAsia"/>
          <w:bCs/>
        </w:rPr>
        <w:t>《全民健身条例》、《办法》有关</w:t>
      </w:r>
      <w:r>
        <w:rPr>
          <w:rFonts w:ascii="仿宋" w:eastAsia="仿宋" w:hAnsi="仿宋" w:hint="eastAsia"/>
          <w:kern w:val="0"/>
        </w:rPr>
        <w:t>规定条件仍经营的，根据</w:t>
      </w:r>
      <w:r>
        <w:rPr>
          <w:rFonts w:ascii="仿宋" w:eastAsia="仿宋" w:hAnsi="仿宋" w:hint="eastAsia"/>
          <w:bCs/>
        </w:rPr>
        <w:t>《全民健身条例》第三十七条和《办法》第二十七条规定，</w:t>
      </w:r>
      <w:r>
        <w:rPr>
          <w:rFonts w:ascii="仿宋" w:eastAsia="仿宋" w:hAnsi="仿宋" w:hint="eastAsia"/>
          <w:kern w:val="0"/>
        </w:rPr>
        <w:t>由体育行政部门和</w:t>
      </w:r>
      <w:r>
        <w:rPr>
          <w:rFonts w:ascii="仿宋" w:eastAsia="仿宋" w:hAnsi="仿宋" w:hint="eastAsia"/>
          <w:kern w:val="0"/>
        </w:rPr>
        <w:t>文旅局</w:t>
      </w:r>
      <w:r>
        <w:rPr>
          <w:rFonts w:ascii="仿宋" w:eastAsia="仿宋" w:hAnsi="仿宋" w:hint="eastAsia"/>
          <w:bCs/>
        </w:rPr>
        <w:t>执法机构</w:t>
      </w:r>
      <w:r>
        <w:rPr>
          <w:rFonts w:ascii="仿宋" w:eastAsia="仿宋" w:hAnsi="仿宋" w:hint="eastAsia"/>
          <w:kern w:val="0"/>
        </w:rPr>
        <w:t>按照</w:t>
      </w:r>
      <w:r>
        <w:rPr>
          <w:rFonts w:ascii="仿宋" w:eastAsia="仿宋" w:hAnsi="仿宋" w:hint="eastAsia"/>
        </w:rPr>
        <w:t>管理权限责令限期改正，并由</w:t>
      </w:r>
      <w:r>
        <w:rPr>
          <w:rFonts w:ascii="仿宋" w:eastAsia="仿宋" w:hAnsi="仿宋" w:hint="eastAsia"/>
          <w:kern w:val="0"/>
        </w:rPr>
        <w:t>文旅局</w:t>
      </w:r>
      <w:r>
        <w:rPr>
          <w:rFonts w:ascii="仿宋" w:eastAsia="仿宋" w:hAnsi="仿宋" w:hint="eastAsia"/>
          <w:bCs/>
        </w:rPr>
        <w:t>执法机构实施行政处罚</w:t>
      </w:r>
      <w:r>
        <w:rPr>
          <w:rFonts w:ascii="仿宋" w:eastAsia="仿宋" w:hAnsi="仿宋" w:hint="eastAsia"/>
        </w:rPr>
        <w:t>；</w:t>
      </w:r>
      <w:r>
        <w:rPr>
          <w:rFonts w:ascii="仿宋" w:eastAsia="仿宋" w:hAnsi="仿宋" w:hint="eastAsia"/>
        </w:rPr>
        <w:t>有违法所得的，没收违法所得；违法所得不足</w:t>
      </w:r>
      <w:r>
        <w:rPr>
          <w:rFonts w:ascii="仿宋" w:eastAsia="仿宋" w:hAnsi="仿宋"/>
        </w:rPr>
        <w:t>3</w:t>
      </w:r>
      <w:r>
        <w:rPr>
          <w:rFonts w:ascii="仿宋" w:eastAsia="仿宋" w:hAnsi="仿宋"/>
        </w:rPr>
        <w:t>万元或者没有违法所得的，并处</w:t>
      </w:r>
      <w:r>
        <w:rPr>
          <w:rFonts w:ascii="仿宋" w:eastAsia="仿宋" w:hAnsi="仿宋"/>
        </w:rPr>
        <w:t>3</w:t>
      </w:r>
      <w:r>
        <w:rPr>
          <w:rFonts w:ascii="仿宋" w:eastAsia="仿宋" w:hAnsi="仿宋"/>
        </w:rPr>
        <w:t>万元以上</w:t>
      </w:r>
      <w:r>
        <w:rPr>
          <w:rFonts w:ascii="仿宋" w:eastAsia="仿宋" w:hAnsi="仿宋"/>
        </w:rPr>
        <w:t>10</w:t>
      </w:r>
      <w:r>
        <w:rPr>
          <w:rFonts w:ascii="仿宋" w:eastAsia="仿宋" w:hAnsi="仿宋"/>
        </w:rPr>
        <w:t>万元以下的罚款；违法所得</w:t>
      </w:r>
      <w:r>
        <w:rPr>
          <w:rFonts w:ascii="仿宋" w:eastAsia="仿宋" w:hAnsi="仿宋"/>
        </w:rPr>
        <w:t>3</w:t>
      </w:r>
      <w:r>
        <w:rPr>
          <w:rFonts w:ascii="仿宋" w:eastAsia="仿宋" w:hAnsi="仿宋"/>
        </w:rPr>
        <w:t>万元以上的，并处违法所得</w:t>
      </w:r>
      <w:r>
        <w:rPr>
          <w:rFonts w:ascii="仿宋" w:eastAsia="仿宋" w:hAnsi="仿宋"/>
        </w:rPr>
        <w:t>2</w:t>
      </w:r>
      <w:r>
        <w:rPr>
          <w:rFonts w:ascii="仿宋" w:eastAsia="仿宋" w:hAnsi="仿宋"/>
        </w:rPr>
        <w:t>倍以上</w:t>
      </w:r>
      <w:r>
        <w:rPr>
          <w:rFonts w:ascii="仿宋" w:eastAsia="仿宋" w:hAnsi="仿宋"/>
        </w:rPr>
        <w:t>5</w:t>
      </w:r>
      <w:r>
        <w:rPr>
          <w:rFonts w:ascii="仿宋" w:eastAsia="仿宋" w:hAnsi="仿宋"/>
        </w:rPr>
        <w:t>倍以下的罚款；拒不改正的，由</w:t>
      </w:r>
      <w:r>
        <w:rPr>
          <w:rFonts w:ascii="仿宋" w:eastAsia="仿宋" w:hAnsi="仿宋" w:hint="eastAsia"/>
          <w:kern w:val="0"/>
        </w:rPr>
        <w:t>文旅局</w:t>
      </w:r>
      <w:r>
        <w:rPr>
          <w:rFonts w:ascii="仿宋" w:eastAsia="仿宋" w:hAnsi="仿宋" w:hint="eastAsia"/>
          <w:bCs/>
        </w:rPr>
        <w:t>执法机构</w:t>
      </w:r>
      <w:r>
        <w:rPr>
          <w:rFonts w:ascii="仿宋" w:eastAsia="仿宋" w:hAnsi="仿宋"/>
        </w:rPr>
        <w:t>吊销许可证。</w:t>
      </w:r>
    </w:p>
    <w:p w:rsidR="00000000" w:rsidRDefault="000E4881">
      <w:pPr>
        <w:snapToGrid w:val="0"/>
        <w:spacing w:line="640" w:lineRule="exact"/>
        <w:ind w:firstLineChars="200" w:firstLine="600"/>
        <w:rPr>
          <w:rFonts w:ascii="黑体" w:eastAsia="黑体" w:hAnsi="黑体"/>
          <w:bCs/>
          <w:kern w:val="0"/>
        </w:rPr>
      </w:pPr>
      <w:r>
        <w:rPr>
          <w:rFonts w:ascii="黑体" w:eastAsia="黑体" w:hAnsi="黑体" w:hint="eastAsia"/>
        </w:rPr>
        <w:t>第十七</w:t>
      </w:r>
      <w:r>
        <w:rPr>
          <w:rFonts w:ascii="黑体" w:eastAsia="黑体" w:hAnsi="黑体" w:hint="eastAsia"/>
        </w:rPr>
        <w:t>条</w:t>
      </w:r>
      <w:r>
        <w:rPr>
          <w:rFonts w:ascii="黑体" w:eastAsia="黑体" w:hAnsi="黑体" w:hint="eastAsia"/>
          <w:bCs/>
          <w:kern w:val="0"/>
        </w:rPr>
        <w:t>（违反安全管理的处理）</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rPr>
        <w:t>经营者未按规定在醒目位置张贴告示告知、采取警示措施、维护设施设备完好、配备社会体育指导员等违反安全管理规定的，</w:t>
      </w:r>
      <w:r>
        <w:rPr>
          <w:rFonts w:ascii="仿宋" w:eastAsia="仿宋" w:hAnsi="仿宋" w:hint="eastAsia"/>
          <w:kern w:val="0"/>
        </w:rPr>
        <w:t>根</w:t>
      </w:r>
      <w:r>
        <w:rPr>
          <w:rFonts w:ascii="仿宋" w:eastAsia="仿宋" w:hAnsi="仿宋" w:hint="eastAsia"/>
          <w:kern w:val="0"/>
        </w:rPr>
        <w:lastRenderedPageBreak/>
        <w:t>据</w:t>
      </w:r>
      <w:r>
        <w:rPr>
          <w:rFonts w:ascii="仿宋" w:eastAsia="仿宋" w:hAnsi="仿宋" w:hint="eastAsia"/>
          <w:bCs/>
        </w:rPr>
        <w:t>《办法》第二十八条规定，由</w:t>
      </w:r>
      <w:r>
        <w:rPr>
          <w:rFonts w:ascii="仿宋" w:eastAsia="仿宋" w:hAnsi="仿宋" w:hint="eastAsia"/>
          <w:kern w:val="0"/>
        </w:rPr>
        <w:t>体育行政部门和</w:t>
      </w:r>
      <w:r>
        <w:rPr>
          <w:rFonts w:ascii="仿宋" w:eastAsia="仿宋" w:hAnsi="仿宋" w:hint="eastAsia"/>
          <w:kern w:val="0"/>
        </w:rPr>
        <w:t>文旅局</w:t>
      </w:r>
      <w:r>
        <w:rPr>
          <w:rFonts w:ascii="仿宋" w:eastAsia="仿宋" w:hAnsi="仿宋" w:hint="eastAsia"/>
          <w:bCs/>
        </w:rPr>
        <w:t>执法机构按照管理权限</w:t>
      </w:r>
      <w:r>
        <w:rPr>
          <w:rFonts w:ascii="仿宋" w:eastAsia="仿宋" w:hAnsi="仿宋" w:hint="eastAsia"/>
        </w:rPr>
        <w:t>责令限期改正，逾期未改正的，由</w:t>
      </w:r>
      <w:r>
        <w:rPr>
          <w:rFonts w:ascii="仿宋" w:eastAsia="仿宋" w:hAnsi="仿宋" w:hint="eastAsia"/>
          <w:kern w:val="0"/>
        </w:rPr>
        <w:t>文旅局</w:t>
      </w:r>
      <w:r>
        <w:rPr>
          <w:rFonts w:ascii="仿宋" w:eastAsia="仿宋" w:hAnsi="仿宋" w:hint="eastAsia"/>
          <w:bCs/>
        </w:rPr>
        <w:t>执法机构实施行政处罚，</w:t>
      </w:r>
      <w:r>
        <w:rPr>
          <w:rFonts w:ascii="仿宋" w:eastAsia="仿宋" w:hAnsi="仿宋" w:hint="eastAsia"/>
        </w:rPr>
        <w:t>处</w:t>
      </w:r>
      <w:r>
        <w:rPr>
          <w:rFonts w:ascii="仿宋" w:eastAsia="仿宋" w:hAnsi="仿宋"/>
        </w:rPr>
        <w:t>2</w:t>
      </w:r>
      <w:r>
        <w:rPr>
          <w:rFonts w:ascii="仿宋" w:eastAsia="仿宋" w:hAnsi="仿宋"/>
        </w:rPr>
        <w:t>万元以下的罚款。</w:t>
      </w:r>
      <w:r>
        <w:rPr>
          <w:rFonts w:ascii="仿宋" w:eastAsia="仿宋" w:hAnsi="仿宋"/>
        </w:rPr>
        <w:t xml:space="preserve"> </w:t>
      </w:r>
    </w:p>
    <w:p w:rsidR="00000000" w:rsidRDefault="000E4881">
      <w:pPr>
        <w:tabs>
          <w:tab w:val="left" w:pos="2127"/>
        </w:tabs>
        <w:topLinePunct/>
        <w:adjustRightInd w:val="0"/>
        <w:snapToGrid w:val="0"/>
        <w:spacing w:line="640" w:lineRule="exact"/>
        <w:ind w:firstLineChars="200" w:firstLine="600"/>
        <w:rPr>
          <w:rFonts w:ascii="黑体" w:eastAsia="黑体" w:hAnsi="黑体"/>
          <w:kern w:val="0"/>
          <w:lang w:val="zh-CN"/>
        </w:rPr>
      </w:pPr>
      <w:r>
        <w:rPr>
          <w:rFonts w:ascii="黑体" w:eastAsia="黑体" w:hAnsi="黑体" w:hint="eastAsia"/>
        </w:rPr>
        <w:t>第十八条</w:t>
      </w:r>
      <w:r>
        <w:rPr>
          <w:rFonts w:ascii="黑体" w:eastAsia="黑体" w:hAnsi="黑体" w:hint="eastAsia"/>
          <w:kern w:val="0"/>
        </w:rPr>
        <w:t>（妨碍公务的处理）</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拒绝、阻挠执法人员依法执行公务，根据</w:t>
      </w:r>
      <w:r>
        <w:rPr>
          <w:rFonts w:ascii="仿宋" w:eastAsia="仿宋" w:hAnsi="仿宋" w:hint="eastAsia"/>
          <w:bCs/>
        </w:rPr>
        <w:t>《办法》第二十九条规定，</w:t>
      </w:r>
      <w:r>
        <w:rPr>
          <w:rFonts w:ascii="仿宋" w:eastAsia="仿宋" w:hAnsi="仿宋" w:hint="eastAsia"/>
        </w:rPr>
        <w:t>由</w:t>
      </w:r>
      <w:r>
        <w:rPr>
          <w:rFonts w:ascii="仿宋" w:eastAsia="仿宋" w:hAnsi="仿宋" w:hint="eastAsia"/>
          <w:kern w:val="0"/>
        </w:rPr>
        <w:t>体育行政部门和</w:t>
      </w:r>
      <w:r>
        <w:rPr>
          <w:rFonts w:ascii="仿宋" w:eastAsia="仿宋" w:hAnsi="仿宋" w:hint="eastAsia"/>
          <w:kern w:val="0"/>
        </w:rPr>
        <w:t>文旅局</w:t>
      </w:r>
      <w:r>
        <w:rPr>
          <w:rFonts w:ascii="仿宋" w:eastAsia="仿宋" w:hAnsi="仿宋" w:hint="eastAsia"/>
          <w:bCs/>
        </w:rPr>
        <w:t>执法机构按照管理权限</w:t>
      </w:r>
      <w:r>
        <w:rPr>
          <w:rFonts w:ascii="仿宋" w:eastAsia="仿宋" w:hAnsi="仿宋" w:hint="eastAsia"/>
        </w:rPr>
        <w:t>责令改正，并由</w:t>
      </w:r>
      <w:r>
        <w:rPr>
          <w:rFonts w:ascii="仿宋" w:eastAsia="仿宋" w:hAnsi="仿宋" w:hint="eastAsia"/>
          <w:kern w:val="0"/>
        </w:rPr>
        <w:t>文旅局</w:t>
      </w:r>
      <w:r>
        <w:rPr>
          <w:rFonts w:ascii="仿宋" w:eastAsia="仿宋" w:hAnsi="仿宋" w:hint="eastAsia"/>
          <w:bCs/>
        </w:rPr>
        <w:t>执法机构</w:t>
      </w:r>
      <w:r>
        <w:rPr>
          <w:rFonts w:ascii="仿宋" w:eastAsia="仿宋" w:hAnsi="仿宋" w:hint="eastAsia"/>
        </w:rPr>
        <w:t>处</w:t>
      </w:r>
      <w:r>
        <w:rPr>
          <w:rFonts w:ascii="仿宋" w:eastAsia="仿宋" w:hAnsi="仿宋"/>
        </w:rPr>
        <w:t>3</w:t>
      </w:r>
      <w:r>
        <w:rPr>
          <w:rFonts w:ascii="仿宋" w:eastAsia="仿宋" w:hAnsi="仿宋"/>
        </w:rPr>
        <w:t>万元以下的罚款。</w:t>
      </w:r>
      <w:r>
        <w:rPr>
          <w:rFonts w:ascii="仿宋" w:eastAsia="仿宋" w:hAnsi="仿宋" w:hint="eastAsia"/>
          <w:kern w:val="0"/>
        </w:rPr>
        <w:t>构成犯罪的，由司法机关依法追究刑事责任。</w:t>
      </w:r>
    </w:p>
    <w:p w:rsidR="00000000" w:rsidRDefault="000E4881">
      <w:pPr>
        <w:snapToGrid w:val="0"/>
        <w:spacing w:line="640" w:lineRule="exact"/>
        <w:ind w:firstLineChars="200" w:firstLine="600"/>
        <w:rPr>
          <w:rFonts w:ascii="黑体" w:eastAsia="黑体" w:hAnsi="黑体"/>
          <w:kern w:val="0"/>
        </w:rPr>
      </w:pPr>
      <w:r>
        <w:rPr>
          <w:rFonts w:ascii="黑体" w:eastAsia="黑体" w:hAnsi="黑体" w:hint="eastAsia"/>
        </w:rPr>
        <w:t>第十</w:t>
      </w:r>
      <w:r>
        <w:rPr>
          <w:rFonts w:ascii="黑体" w:eastAsia="黑体" w:hAnsi="黑体" w:hint="eastAsia"/>
        </w:rPr>
        <w:t>九条</w:t>
      </w:r>
      <w:r>
        <w:rPr>
          <w:rFonts w:ascii="黑体" w:eastAsia="黑体" w:hAnsi="黑体" w:hint="eastAsia"/>
          <w:kern w:val="0"/>
        </w:rPr>
        <w:t>（解释部门）</w:t>
      </w:r>
    </w:p>
    <w:p w:rsidR="00000000" w:rsidRDefault="000E4881">
      <w:pPr>
        <w:snapToGrid w:val="0"/>
        <w:spacing w:line="640" w:lineRule="exact"/>
        <w:ind w:firstLineChars="200" w:firstLine="600"/>
        <w:rPr>
          <w:rFonts w:ascii="仿宋" w:eastAsia="仿宋" w:hAnsi="仿宋"/>
          <w:kern w:val="0"/>
        </w:rPr>
      </w:pPr>
      <w:r>
        <w:rPr>
          <w:rFonts w:ascii="仿宋" w:eastAsia="仿宋" w:hAnsi="仿宋" w:hint="eastAsia"/>
          <w:kern w:val="0"/>
        </w:rPr>
        <w:t>本办法的具体应用问题，由市体育行政部门负责解释。</w:t>
      </w:r>
    </w:p>
    <w:p w:rsidR="00000000" w:rsidRDefault="000E4881">
      <w:pPr>
        <w:snapToGrid w:val="0"/>
        <w:spacing w:line="640" w:lineRule="exact"/>
        <w:ind w:firstLineChars="200" w:firstLine="600"/>
        <w:rPr>
          <w:rFonts w:ascii="黑体" w:eastAsia="黑体" w:hAnsi="黑体"/>
        </w:rPr>
      </w:pPr>
      <w:r>
        <w:rPr>
          <w:rFonts w:ascii="黑体" w:eastAsia="黑体" w:hAnsi="黑体" w:hint="eastAsia"/>
          <w:bCs/>
          <w:kern w:val="0"/>
        </w:rPr>
        <w:t>第二十条</w:t>
      </w:r>
      <w:r>
        <w:rPr>
          <w:rFonts w:ascii="黑体" w:eastAsia="黑体" w:hAnsi="黑体" w:hint="eastAsia"/>
          <w:kern w:val="0"/>
        </w:rPr>
        <w:t>（施行日期）</w:t>
      </w:r>
    </w:p>
    <w:p w:rsidR="000E4881" w:rsidRDefault="000E4881">
      <w:pPr>
        <w:tabs>
          <w:tab w:val="left" w:pos="2127"/>
        </w:tabs>
        <w:topLinePunct/>
        <w:adjustRightInd w:val="0"/>
        <w:snapToGrid w:val="0"/>
        <w:spacing w:line="640" w:lineRule="exact"/>
        <w:ind w:firstLineChars="200" w:firstLine="600"/>
        <w:rPr>
          <w:rFonts w:ascii="仿宋" w:eastAsia="仿宋" w:hAnsi="仿宋"/>
        </w:rPr>
      </w:pPr>
      <w:r>
        <w:rPr>
          <w:rFonts w:ascii="仿宋" w:eastAsia="仿宋" w:hAnsi="仿宋" w:hint="eastAsia"/>
        </w:rPr>
        <w:t>本办法自</w:t>
      </w:r>
      <w:r>
        <w:rPr>
          <w:rFonts w:ascii="仿宋" w:eastAsia="仿宋" w:hAnsi="仿宋" w:hint="eastAsia"/>
        </w:rPr>
        <w:t>2020</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日起施行，有效期至</w:t>
      </w:r>
      <w:r>
        <w:rPr>
          <w:rFonts w:ascii="仿宋" w:eastAsia="仿宋" w:hAnsi="仿宋"/>
        </w:rPr>
        <w:t>202</w:t>
      </w:r>
      <w:r>
        <w:rPr>
          <w:rFonts w:ascii="仿宋" w:eastAsia="仿宋" w:hAnsi="仿宋" w:hint="eastAsia"/>
        </w:rPr>
        <w:t>5</w:t>
      </w:r>
      <w:r>
        <w:rPr>
          <w:rFonts w:ascii="仿宋" w:eastAsia="仿宋" w:hAnsi="仿宋"/>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sectPr w:rsidR="000E4881">
      <w:footerReference w:type="default" r:id="rId6"/>
      <w:pgSz w:w="11906" w:h="16838"/>
      <w:pgMar w:top="1985" w:right="1474" w:bottom="1701" w:left="1588" w:header="851" w:footer="992" w:gutter="0"/>
      <w:pgNumType w:start="1"/>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881" w:rsidRDefault="000E4881">
      <w:r>
        <w:separator/>
      </w:r>
    </w:p>
  </w:endnote>
  <w:endnote w:type="continuationSeparator" w:id="1">
    <w:p w:rsidR="000E4881" w:rsidRDefault="000E4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4881">
    <w:pPr>
      <w:pStyle w:val="a9"/>
      <w:jc w:val="cente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sidR="00D46D0B" w:rsidRPr="00D46D0B">
      <w:rPr>
        <w:noProof/>
        <w:sz w:val="24"/>
        <w:szCs w:val="24"/>
        <w:lang w:val="zh-CN"/>
      </w:rPr>
      <w:t>2</w:t>
    </w:r>
    <w:r>
      <w:rPr>
        <w:sz w:val="24"/>
        <w:szCs w:val="24"/>
      </w:rPr>
      <w:fldChar w:fldCharType="end"/>
    </w:r>
    <w:r>
      <w:rPr>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881" w:rsidRDefault="000E4881">
      <w:r>
        <w:separator/>
      </w:r>
    </w:p>
  </w:footnote>
  <w:footnote w:type="continuationSeparator" w:id="1">
    <w:p w:rsidR="000E4881" w:rsidRDefault="000E48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HorizontalSpacing w:val="150"/>
  <w:drawingGridVerticalSpacing w:val="204"/>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5182"/>
    <w:rsid w:val="00000889"/>
    <w:rsid w:val="00016000"/>
    <w:rsid w:val="000225EC"/>
    <w:rsid w:val="00022937"/>
    <w:rsid w:val="00024555"/>
    <w:rsid w:val="00030144"/>
    <w:rsid w:val="000309ED"/>
    <w:rsid w:val="0004790E"/>
    <w:rsid w:val="000638AB"/>
    <w:rsid w:val="00067B7A"/>
    <w:rsid w:val="00070261"/>
    <w:rsid w:val="000703AC"/>
    <w:rsid w:val="00073E4C"/>
    <w:rsid w:val="00076322"/>
    <w:rsid w:val="0007697C"/>
    <w:rsid w:val="00080F64"/>
    <w:rsid w:val="000846F8"/>
    <w:rsid w:val="000A185C"/>
    <w:rsid w:val="000B3197"/>
    <w:rsid w:val="000C3FD3"/>
    <w:rsid w:val="000C7D54"/>
    <w:rsid w:val="000D217C"/>
    <w:rsid w:val="000D2841"/>
    <w:rsid w:val="000D4DAA"/>
    <w:rsid w:val="000E4881"/>
    <w:rsid w:val="000E5AD5"/>
    <w:rsid w:val="000F327F"/>
    <w:rsid w:val="00105466"/>
    <w:rsid w:val="00107CC9"/>
    <w:rsid w:val="0011149B"/>
    <w:rsid w:val="0011542F"/>
    <w:rsid w:val="0012312B"/>
    <w:rsid w:val="00124739"/>
    <w:rsid w:val="001261D6"/>
    <w:rsid w:val="00130C38"/>
    <w:rsid w:val="00143FB9"/>
    <w:rsid w:val="00145254"/>
    <w:rsid w:val="001471A6"/>
    <w:rsid w:val="00152A81"/>
    <w:rsid w:val="00157A4F"/>
    <w:rsid w:val="00173534"/>
    <w:rsid w:val="00174C55"/>
    <w:rsid w:val="001A1CBA"/>
    <w:rsid w:val="001A250A"/>
    <w:rsid w:val="001B17A0"/>
    <w:rsid w:val="001B1F20"/>
    <w:rsid w:val="001C3A2A"/>
    <w:rsid w:val="001D0DFE"/>
    <w:rsid w:val="001D5A74"/>
    <w:rsid w:val="001E245A"/>
    <w:rsid w:val="001E33E6"/>
    <w:rsid w:val="001E44DD"/>
    <w:rsid w:val="001F3682"/>
    <w:rsid w:val="001F4DD3"/>
    <w:rsid w:val="00213835"/>
    <w:rsid w:val="002140C1"/>
    <w:rsid w:val="00216EBD"/>
    <w:rsid w:val="002300E2"/>
    <w:rsid w:val="00232482"/>
    <w:rsid w:val="00233B2F"/>
    <w:rsid w:val="002347A7"/>
    <w:rsid w:val="00240394"/>
    <w:rsid w:val="002516F3"/>
    <w:rsid w:val="00282488"/>
    <w:rsid w:val="00286CAC"/>
    <w:rsid w:val="00290A9E"/>
    <w:rsid w:val="00291A18"/>
    <w:rsid w:val="002A3882"/>
    <w:rsid w:val="002A6B04"/>
    <w:rsid w:val="002B33D6"/>
    <w:rsid w:val="002B6259"/>
    <w:rsid w:val="002C662D"/>
    <w:rsid w:val="002C701A"/>
    <w:rsid w:val="002E25E1"/>
    <w:rsid w:val="002E705F"/>
    <w:rsid w:val="002F73C4"/>
    <w:rsid w:val="002F740A"/>
    <w:rsid w:val="00300664"/>
    <w:rsid w:val="00300C18"/>
    <w:rsid w:val="0030285C"/>
    <w:rsid w:val="003076C3"/>
    <w:rsid w:val="00310561"/>
    <w:rsid w:val="00323D21"/>
    <w:rsid w:val="0032435A"/>
    <w:rsid w:val="00326B52"/>
    <w:rsid w:val="00332F54"/>
    <w:rsid w:val="00347BC8"/>
    <w:rsid w:val="00355166"/>
    <w:rsid w:val="00392948"/>
    <w:rsid w:val="00396E68"/>
    <w:rsid w:val="003A1CD7"/>
    <w:rsid w:val="003A60E5"/>
    <w:rsid w:val="003A711F"/>
    <w:rsid w:val="003B0E2B"/>
    <w:rsid w:val="003B542C"/>
    <w:rsid w:val="003C58E8"/>
    <w:rsid w:val="003D1F3F"/>
    <w:rsid w:val="003D7E39"/>
    <w:rsid w:val="003E6EE3"/>
    <w:rsid w:val="004056FE"/>
    <w:rsid w:val="004070AF"/>
    <w:rsid w:val="00407FE3"/>
    <w:rsid w:val="00410C18"/>
    <w:rsid w:val="004126FE"/>
    <w:rsid w:val="00412773"/>
    <w:rsid w:val="00443412"/>
    <w:rsid w:val="004442DD"/>
    <w:rsid w:val="00445E48"/>
    <w:rsid w:val="00454FAC"/>
    <w:rsid w:val="00457860"/>
    <w:rsid w:val="00463419"/>
    <w:rsid w:val="00471F5A"/>
    <w:rsid w:val="004844F1"/>
    <w:rsid w:val="004A06A7"/>
    <w:rsid w:val="004A6BF3"/>
    <w:rsid w:val="004B3076"/>
    <w:rsid w:val="004B5FB4"/>
    <w:rsid w:val="004D2495"/>
    <w:rsid w:val="00514099"/>
    <w:rsid w:val="00514324"/>
    <w:rsid w:val="005158B0"/>
    <w:rsid w:val="00524EDD"/>
    <w:rsid w:val="00530E2D"/>
    <w:rsid w:val="00533745"/>
    <w:rsid w:val="005351F2"/>
    <w:rsid w:val="00544322"/>
    <w:rsid w:val="00550704"/>
    <w:rsid w:val="00550F5A"/>
    <w:rsid w:val="00551587"/>
    <w:rsid w:val="0055311D"/>
    <w:rsid w:val="00556E31"/>
    <w:rsid w:val="0057192C"/>
    <w:rsid w:val="00576603"/>
    <w:rsid w:val="0058124A"/>
    <w:rsid w:val="0058456A"/>
    <w:rsid w:val="00586166"/>
    <w:rsid w:val="00592644"/>
    <w:rsid w:val="005A13D8"/>
    <w:rsid w:val="005A53A3"/>
    <w:rsid w:val="005B1CAE"/>
    <w:rsid w:val="005B268C"/>
    <w:rsid w:val="005B64DF"/>
    <w:rsid w:val="005C04F6"/>
    <w:rsid w:val="005D7F55"/>
    <w:rsid w:val="005E32BE"/>
    <w:rsid w:val="005E46F2"/>
    <w:rsid w:val="005F7AD2"/>
    <w:rsid w:val="00602B39"/>
    <w:rsid w:val="00603C80"/>
    <w:rsid w:val="00607639"/>
    <w:rsid w:val="0062320A"/>
    <w:rsid w:val="0062382D"/>
    <w:rsid w:val="00625F10"/>
    <w:rsid w:val="00627714"/>
    <w:rsid w:val="006512FE"/>
    <w:rsid w:val="00667588"/>
    <w:rsid w:val="00667B59"/>
    <w:rsid w:val="006709FA"/>
    <w:rsid w:val="006754BD"/>
    <w:rsid w:val="006768C3"/>
    <w:rsid w:val="006771ED"/>
    <w:rsid w:val="00692847"/>
    <w:rsid w:val="00697B0C"/>
    <w:rsid w:val="006A057C"/>
    <w:rsid w:val="006A7A36"/>
    <w:rsid w:val="006B5690"/>
    <w:rsid w:val="006C41FB"/>
    <w:rsid w:val="006C42A1"/>
    <w:rsid w:val="006F3CC0"/>
    <w:rsid w:val="00716463"/>
    <w:rsid w:val="007210AD"/>
    <w:rsid w:val="00743BC7"/>
    <w:rsid w:val="007500D6"/>
    <w:rsid w:val="00754EFD"/>
    <w:rsid w:val="00772A8D"/>
    <w:rsid w:val="007757AC"/>
    <w:rsid w:val="00781425"/>
    <w:rsid w:val="007934C7"/>
    <w:rsid w:val="007973BB"/>
    <w:rsid w:val="007C2A7B"/>
    <w:rsid w:val="007C4656"/>
    <w:rsid w:val="007C6705"/>
    <w:rsid w:val="007C68EE"/>
    <w:rsid w:val="007C7F5B"/>
    <w:rsid w:val="007D0E3F"/>
    <w:rsid w:val="007D1F30"/>
    <w:rsid w:val="007D4BD3"/>
    <w:rsid w:val="007E368B"/>
    <w:rsid w:val="007E4DF8"/>
    <w:rsid w:val="007F5182"/>
    <w:rsid w:val="008060F9"/>
    <w:rsid w:val="00807057"/>
    <w:rsid w:val="008151C3"/>
    <w:rsid w:val="0082600C"/>
    <w:rsid w:val="00827FC7"/>
    <w:rsid w:val="008300AF"/>
    <w:rsid w:val="008323DB"/>
    <w:rsid w:val="00834234"/>
    <w:rsid w:val="00850DA4"/>
    <w:rsid w:val="00872921"/>
    <w:rsid w:val="00872D2C"/>
    <w:rsid w:val="008826C8"/>
    <w:rsid w:val="00887206"/>
    <w:rsid w:val="00892FCE"/>
    <w:rsid w:val="008942B2"/>
    <w:rsid w:val="008A5A3B"/>
    <w:rsid w:val="008C12FA"/>
    <w:rsid w:val="008C504B"/>
    <w:rsid w:val="008C59AD"/>
    <w:rsid w:val="008C5A53"/>
    <w:rsid w:val="008D11BF"/>
    <w:rsid w:val="008D51C8"/>
    <w:rsid w:val="008E200A"/>
    <w:rsid w:val="008E27DC"/>
    <w:rsid w:val="008E4D74"/>
    <w:rsid w:val="008E518B"/>
    <w:rsid w:val="008F4111"/>
    <w:rsid w:val="008F4CC6"/>
    <w:rsid w:val="00902B11"/>
    <w:rsid w:val="00907A00"/>
    <w:rsid w:val="00910843"/>
    <w:rsid w:val="009203AF"/>
    <w:rsid w:val="00934CB0"/>
    <w:rsid w:val="00947DDC"/>
    <w:rsid w:val="00951E4E"/>
    <w:rsid w:val="00965CE5"/>
    <w:rsid w:val="00973210"/>
    <w:rsid w:val="00975B77"/>
    <w:rsid w:val="009804D6"/>
    <w:rsid w:val="00987FA4"/>
    <w:rsid w:val="009931AE"/>
    <w:rsid w:val="00993CCA"/>
    <w:rsid w:val="00997DAB"/>
    <w:rsid w:val="009A58EC"/>
    <w:rsid w:val="009B713D"/>
    <w:rsid w:val="009C159B"/>
    <w:rsid w:val="009C2115"/>
    <w:rsid w:val="009C5311"/>
    <w:rsid w:val="009D3542"/>
    <w:rsid w:val="009D7665"/>
    <w:rsid w:val="009E0E07"/>
    <w:rsid w:val="009E1DA1"/>
    <w:rsid w:val="009E389B"/>
    <w:rsid w:val="009E7632"/>
    <w:rsid w:val="009F27CF"/>
    <w:rsid w:val="00A01D15"/>
    <w:rsid w:val="00A0631D"/>
    <w:rsid w:val="00A16CA8"/>
    <w:rsid w:val="00A24B6F"/>
    <w:rsid w:val="00A3134D"/>
    <w:rsid w:val="00A360CB"/>
    <w:rsid w:val="00A406EF"/>
    <w:rsid w:val="00A42443"/>
    <w:rsid w:val="00A465E3"/>
    <w:rsid w:val="00A47AE0"/>
    <w:rsid w:val="00A5470D"/>
    <w:rsid w:val="00A60A3F"/>
    <w:rsid w:val="00A628CD"/>
    <w:rsid w:val="00A64D50"/>
    <w:rsid w:val="00A800E2"/>
    <w:rsid w:val="00A865B9"/>
    <w:rsid w:val="00A96366"/>
    <w:rsid w:val="00AB1D23"/>
    <w:rsid w:val="00AB73C5"/>
    <w:rsid w:val="00AC1954"/>
    <w:rsid w:val="00AD25F0"/>
    <w:rsid w:val="00AD4123"/>
    <w:rsid w:val="00AD5300"/>
    <w:rsid w:val="00AD6C89"/>
    <w:rsid w:val="00AD6DDC"/>
    <w:rsid w:val="00AE5539"/>
    <w:rsid w:val="00AE715A"/>
    <w:rsid w:val="00AF6344"/>
    <w:rsid w:val="00B012B9"/>
    <w:rsid w:val="00B031C0"/>
    <w:rsid w:val="00B111E1"/>
    <w:rsid w:val="00B20F15"/>
    <w:rsid w:val="00B24D81"/>
    <w:rsid w:val="00B32FB0"/>
    <w:rsid w:val="00B33C14"/>
    <w:rsid w:val="00B35C9B"/>
    <w:rsid w:val="00B4033F"/>
    <w:rsid w:val="00B42BD5"/>
    <w:rsid w:val="00B46DBC"/>
    <w:rsid w:val="00B57454"/>
    <w:rsid w:val="00B83795"/>
    <w:rsid w:val="00B8671B"/>
    <w:rsid w:val="00B9586F"/>
    <w:rsid w:val="00BA0606"/>
    <w:rsid w:val="00BB1BF7"/>
    <w:rsid w:val="00BC12BB"/>
    <w:rsid w:val="00BC454C"/>
    <w:rsid w:val="00BD2D4C"/>
    <w:rsid w:val="00BF6836"/>
    <w:rsid w:val="00BF6AE9"/>
    <w:rsid w:val="00C03F66"/>
    <w:rsid w:val="00C064A7"/>
    <w:rsid w:val="00C17250"/>
    <w:rsid w:val="00C2480F"/>
    <w:rsid w:val="00C2512E"/>
    <w:rsid w:val="00C254AD"/>
    <w:rsid w:val="00C25C7C"/>
    <w:rsid w:val="00C27AA9"/>
    <w:rsid w:val="00C476C5"/>
    <w:rsid w:val="00C64774"/>
    <w:rsid w:val="00C65AF2"/>
    <w:rsid w:val="00C74B13"/>
    <w:rsid w:val="00C74DD9"/>
    <w:rsid w:val="00C74E55"/>
    <w:rsid w:val="00C80B60"/>
    <w:rsid w:val="00C80D4C"/>
    <w:rsid w:val="00C926E9"/>
    <w:rsid w:val="00C9524A"/>
    <w:rsid w:val="00CA06DE"/>
    <w:rsid w:val="00CA638E"/>
    <w:rsid w:val="00CB23F3"/>
    <w:rsid w:val="00CC6D75"/>
    <w:rsid w:val="00CE0DEA"/>
    <w:rsid w:val="00CE2298"/>
    <w:rsid w:val="00CE31A8"/>
    <w:rsid w:val="00CE4E61"/>
    <w:rsid w:val="00CF3108"/>
    <w:rsid w:val="00CF4DD6"/>
    <w:rsid w:val="00D134BD"/>
    <w:rsid w:val="00D2016C"/>
    <w:rsid w:val="00D34695"/>
    <w:rsid w:val="00D41132"/>
    <w:rsid w:val="00D44A58"/>
    <w:rsid w:val="00D46D0B"/>
    <w:rsid w:val="00D5195C"/>
    <w:rsid w:val="00D615BD"/>
    <w:rsid w:val="00D62E10"/>
    <w:rsid w:val="00D633C8"/>
    <w:rsid w:val="00D74E54"/>
    <w:rsid w:val="00D82A95"/>
    <w:rsid w:val="00D82C5B"/>
    <w:rsid w:val="00D839BE"/>
    <w:rsid w:val="00D9304B"/>
    <w:rsid w:val="00D93C7E"/>
    <w:rsid w:val="00D97ACE"/>
    <w:rsid w:val="00DA283A"/>
    <w:rsid w:val="00DA40D8"/>
    <w:rsid w:val="00DA6867"/>
    <w:rsid w:val="00DA73B0"/>
    <w:rsid w:val="00DB71F6"/>
    <w:rsid w:val="00DC1012"/>
    <w:rsid w:val="00DC1830"/>
    <w:rsid w:val="00DC37E5"/>
    <w:rsid w:val="00DD11DC"/>
    <w:rsid w:val="00E16093"/>
    <w:rsid w:val="00E50796"/>
    <w:rsid w:val="00E56A38"/>
    <w:rsid w:val="00E60A23"/>
    <w:rsid w:val="00E6484A"/>
    <w:rsid w:val="00E713DD"/>
    <w:rsid w:val="00E73A6D"/>
    <w:rsid w:val="00E777DD"/>
    <w:rsid w:val="00E80DD0"/>
    <w:rsid w:val="00EA34F5"/>
    <w:rsid w:val="00EA5902"/>
    <w:rsid w:val="00EB1BE6"/>
    <w:rsid w:val="00EB783F"/>
    <w:rsid w:val="00ED38B4"/>
    <w:rsid w:val="00EF13C7"/>
    <w:rsid w:val="00EF44A6"/>
    <w:rsid w:val="00EF6273"/>
    <w:rsid w:val="00EF7F55"/>
    <w:rsid w:val="00F11C24"/>
    <w:rsid w:val="00F174B6"/>
    <w:rsid w:val="00F17C86"/>
    <w:rsid w:val="00F23973"/>
    <w:rsid w:val="00F23CEA"/>
    <w:rsid w:val="00F30ECE"/>
    <w:rsid w:val="00F327E5"/>
    <w:rsid w:val="00F51B9F"/>
    <w:rsid w:val="00F55794"/>
    <w:rsid w:val="00F60FA6"/>
    <w:rsid w:val="00F711E5"/>
    <w:rsid w:val="00F723FC"/>
    <w:rsid w:val="00F806E0"/>
    <w:rsid w:val="00F838FD"/>
    <w:rsid w:val="00F92DFC"/>
    <w:rsid w:val="00F956D9"/>
    <w:rsid w:val="00F968B1"/>
    <w:rsid w:val="00FA6C89"/>
    <w:rsid w:val="00FB2812"/>
    <w:rsid w:val="00FB2AC1"/>
    <w:rsid w:val="00FB6BA7"/>
    <w:rsid w:val="00FC0168"/>
    <w:rsid w:val="00FC6CE6"/>
    <w:rsid w:val="00FC7DAA"/>
    <w:rsid w:val="00FE00F5"/>
    <w:rsid w:val="00FF75B8"/>
    <w:rsid w:val="02347357"/>
    <w:rsid w:val="05E231D7"/>
    <w:rsid w:val="0BCC2272"/>
    <w:rsid w:val="0C2A51F4"/>
    <w:rsid w:val="0D0B0585"/>
    <w:rsid w:val="11CC09F7"/>
    <w:rsid w:val="142660C3"/>
    <w:rsid w:val="1CFE33F3"/>
    <w:rsid w:val="1DB15AA7"/>
    <w:rsid w:val="1FF70641"/>
    <w:rsid w:val="20892CCC"/>
    <w:rsid w:val="211560EB"/>
    <w:rsid w:val="22EE5325"/>
    <w:rsid w:val="28BA5701"/>
    <w:rsid w:val="2A4965CD"/>
    <w:rsid w:val="3079092C"/>
    <w:rsid w:val="334D0B57"/>
    <w:rsid w:val="376C3A42"/>
    <w:rsid w:val="38297BA3"/>
    <w:rsid w:val="3A867933"/>
    <w:rsid w:val="416A6614"/>
    <w:rsid w:val="42406D71"/>
    <w:rsid w:val="42771A51"/>
    <w:rsid w:val="45BD573A"/>
    <w:rsid w:val="466F4362"/>
    <w:rsid w:val="4B767034"/>
    <w:rsid w:val="514940FB"/>
    <w:rsid w:val="5276403C"/>
    <w:rsid w:val="539076D0"/>
    <w:rsid w:val="56321BF7"/>
    <w:rsid w:val="60DE0F33"/>
    <w:rsid w:val="66B3750D"/>
    <w:rsid w:val="67761FC9"/>
    <w:rsid w:val="69F63681"/>
    <w:rsid w:val="6C6B673A"/>
    <w:rsid w:val="6C731467"/>
    <w:rsid w:val="724C20CA"/>
    <w:rsid w:val="754838FA"/>
    <w:rsid w:val="76390273"/>
    <w:rsid w:val="7AFD704E"/>
    <w:rsid w:val="7C0E64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unhideWhenUsed="0"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0" w:qFormat="1"/>
    <w:lsdException w:name="annotation reference" w:semiHidden="0" w:qFormat="1"/>
    <w:lsdException w:name="Title" w:semiHidden="0" w:uiPriority="0" w:unhideWhenUsed="0" w:qFormat="1"/>
    <w:lsdException w:name="Default Paragraph Font" w:semiHidden="0" w:uiPriority="1"/>
    <w:lsdException w:name="Body Text Indent" w:semiHidden="0" w:uiPriority="0" w:unhideWhenUsed="0"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semiHidden="0"/>
    <w:lsdException w:name="Normal Table" w:semiHidden="0" w:qFormat="1"/>
    <w:lsdException w:name="annotation subject" w:semiHidden="0"/>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3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widowControl/>
      <w:jc w:val="center"/>
      <w:outlineLvl w:val="2"/>
    </w:pPr>
    <w:rPr>
      <w:rFonts w:ascii="宋体" w:hAnsi="宋体" w:cs="宋体"/>
      <w:b/>
      <w:bCs/>
      <w:kern w:val="0"/>
      <w:sz w:val="18"/>
      <w:szCs w:val="1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annotation reference"/>
    <w:basedOn w:val="a0"/>
    <w:uiPriority w:val="99"/>
    <w:unhideWhenUsed/>
    <w:qFormat/>
    <w:rPr>
      <w:sz w:val="21"/>
      <w:szCs w:val="21"/>
    </w:rPr>
  </w:style>
  <w:style w:type="character" w:customStyle="1" w:styleId="Char">
    <w:name w:val="页眉 Char"/>
    <w:basedOn w:val="a0"/>
    <w:link w:val="a5"/>
    <w:uiPriority w:val="99"/>
    <w:qFormat/>
    <w:rPr>
      <w:rFonts w:eastAsia="仿宋_GB2312"/>
      <w:kern w:val="2"/>
      <w:sz w:val="18"/>
      <w:szCs w:val="18"/>
    </w:rPr>
  </w:style>
  <w:style w:type="character" w:customStyle="1" w:styleId="Char0">
    <w:name w:val="批注主题 Char"/>
    <w:basedOn w:val="Char1"/>
    <w:link w:val="a6"/>
    <w:uiPriority w:val="99"/>
    <w:semiHidden/>
    <w:rPr>
      <w:rFonts w:eastAsia="仿宋_GB2312"/>
      <w:b/>
      <w:bCs/>
      <w:kern w:val="2"/>
      <w:sz w:val="30"/>
      <w:szCs w:val="30"/>
    </w:rPr>
  </w:style>
  <w:style w:type="character" w:customStyle="1" w:styleId="Char1">
    <w:name w:val="批注文字 Char"/>
    <w:basedOn w:val="a0"/>
    <w:link w:val="a7"/>
    <w:uiPriority w:val="99"/>
    <w:rPr>
      <w:rFonts w:eastAsia="仿宋_GB2312"/>
      <w:kern w:val="2"/>
      <w:sz w:val="30"/>
      <w:szCs w:val="30"/>
    </w:rPr>
  </w:style>
  <w:style w:type="character" w:customStyle="1" w:styleId="Char2">
    <w:name w:val="批注框文本 Char"/>
    <w:basedOn w:val="a0"/>
    <w:link w:val="a8"/>
    <w:uiPriority w:val="99"/>
    <w:semiHidden/>
    <w:rPr>
      <w:rFonts w:eastAsia="仿宋_GB2312"/>
      <w:kern w:val="2"/>
      <w:sz w:val="18"/>
      <w:szCs w:val="18"/>
    </w:rPr>
  </w:style>
  <w:style w:type="character" w:customStyle="1" w:styleId="Char3">
    <w:name w:val="页脚 Char"/>
    <w:basedOn w:val="a0"/>
    <w:link w:val="a9"/>
    <w:uiPriority w:val="99"/>
    <w:rPr>
      <w:rFonts w:eastAsia="仿宋_GB2312"/>
      <w:kern w:val="2"/>
      <w:sz w:val="18"/>
      <w:szCs w:val="18"/>
    </w:rPr>
  </w:style>
  <w:style w:type="character" w:customStyle="1" w:styleId="3Char">
    <w:name w:val="标题 3 Char"/>
    <w:basedOn w:val="a0"/>
    <w:link w:val="3"/>
    <w:uiPriority w:val="9"/>
    <w:rPr>
      <w:rFonts w:ascii="宋体" w:hAnsi="宋体" w:cs="宋体"/>
      <w:b/>
      <w:bCs/>
      <w:sz w:val="18"/>
      <w:szCs w:val="18"/>
    </w:rPr>
  </w:style>
  <w:style w:type="character" w:customStyle="1" w:styleId="Char4">
    <w:name w:val="正文文本缩进 Char"/>
    <w:basedOn w:val="a0"/>
    <w:link w:val="aa"/>
    <w:qFormat/>
    <w:rPr>
      <w:rFonts w:eastAsia="楷体_GB2312"/>
      <w:kern w:val="2"/>
      <w:sz w:val="28"/>
    </w:rPr>
  </w:style>
  <w:style w:type="character" w:customStyle="1" w:styleId="2Char">
    <w:name w:val="标题 2 Char"/>
    <w:basedOn w:val="a0"/>
    <w:link w:val="2"/>
    <w:uiPriority w:val="9"/>
    <w:qFormat/>
    <w:rPr>
      <w:rFonts w:ascii="Arial" w:eastAsia="黑体" w:hAnsi="Arial"/>
      <w:b/>
      <w:bCs/>
      <w:kern w:val="2"/>
      <w:sz w:val="32"/>
      <w:szCs w:val="32"/>
    </w:rPr>
  </w:style>
  <w:style w:type="character" w:customStyle="1" w:styleId="1Char">
    <w:name w:val="标题 1 Char"/>
    <w:basedOn w:val="a0"/>
    <w:link w:val="1"/>
    <w:uiPriority w:val="9"/>
    <w:qFormat/>
    <w:rPr>
      <w:b/>
      <w:bCs/>
      <w:kern w:val="44"/>
      <w:sz w:val="44"/>
      <w:szCs w:val="44"/>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6">
    <w:name w:val="annotation subject"/>
    <w:basedOn w:val="a7"/>
    <w:next w:val="a7"/>
    <w:link w:val="Char0"/>
    <w:uiPriority w:val="99"/>
    <w:unhideWhenUsed/>
    <w:rPr>
      <w:b/>
      <w:bCs/>
    </w:rPr>
  </w:style>
  <w:style w:type="paragraph" w:styleId="a8">
    <w:name w:val="Balloon Text"/>
    <w:basedOn w:val="a"/>
    <w:link w:val="Char2"/>
    <w:uiPriority w:val="99"/>
    <w:unhideWhenUsed/>
    <w:qFormat/>
    <w:rPr>
      <w:sz w:val="18"/>
      <w:szCs w:val="18"/>
    </w:rPr>
  </w:style>
  <w:style w:type="paragraph" w:styleId="30">
    <w:name w:val="toc 3"/>
    <w:basedOn w:val="a"/>
    <w:next w:val="a"/>
    <w:uiPriority w:val="39"/>
    <w:semiHidden/>
    <w:qFormat/>
    <w:pPr>
      <w:ind w:left="420"/>
      <w:jc w:val="left"/>
    </w:pPr>
    <w:rPr>
      <w:i/>
      <w:iCs/>
      <w:sz w:val="20"/>
      <w:szCs w:val="20"/>
    </w:rPr>
  </w:style>
  <w:style w:type="paragraph" w:styleId="aa">
    <w:name w:val="Body Text Indent"/>
    <w:basedOn w:val="a"/>
    <w:link w:val="Char4"/>
    <w:qFormat/>
    <w:pPr>
      <w:spacing w:line="360" w:lineRule="auto"/>
      <w:ind w:firstLine="555"/>
    </w:pPr>
    <w:rPr>
      <w:rFonts w:eastAsia="楷体_GB2312"/>
      <w:sz w:val="28"/>
      <w:szCs w:val="20"/>
    </w:rPr>
  </w:style>
  <w:style w:type="paragraph" w:styleId="a7">
    <w:name w:val="annotation text"/>
    <w:basedOn w:val="a"/>
    <w:link w:val="Char1"/>
    <w:uiPriority w:val="99"/>
    <w:unhideWhenUsed/>
    <w:pPr>
      <w:jc w:val="left"/>
    </w:p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uiPriority w:val="39"/>
    <w:qFormat/>
    <w:pPr>
      <w:tabs>
        <w:tab w:val="right" w:leader="dot" w:pos="8296"/>
      </w:tabs>
      <w:spacing w:before="120" w:after="120" w:line="500" w:lineRule="exact"/>
      <w:jc w:val="left"/>
    </w:pPr>
    <w:rPr>
      <w:rFonts w:ascii="黑体" w:eastAsia="黑体" w:hAnsi="黑体"/>
      <w:bCs/>
      <w:caps/>
      <w:color w:val="000000"/>
      <w:sz w:val="24"/>
    </w:rPr>
  </w:style>
  <w:style w:type="paragraph" w:styleId="20">
    <w:name w:val="toc 2"/>
    <w:basedOn w:val="a"/>
    <w:next w:val="a"/>
    <w:uiPriority w:val="39"/>
    <w:semiHidden/>
    <w:qFormat/>
    <w:pPr>
      <w:ind w:left="210"/>
      <w:jc w:val="left"/>
    </w:pPr>
    <w:rPr>
      <w:smallCaps/>
      <w:sz w:val="20"/>
      <w:szCs w:val="20"/>
    </w:rPr>
  </w:style>
  <w:style w:type="paragraph" w:styleId="a5">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List Paragraph"/>
    <w:basedOn w:val="a"/>
    <w:uiPriority w:val="34"/>
    <w:qFormat/>
    <w:pPr>
      <w:widowControl/>
      <w:jc w:val="left"/>
    </w:pPr>
    <w:rPr>
      <w:rFonts w:ascii="宋体" w:hAnsi="宋体" w:cs="宋体"/>
      <w:kern w:val="0"/>
      <w:sz w:val="24"/>
    </w:rPr>
  </w:style>
  <w:style w:type="paragraph" w:customStyle="1" w:styleId="TOCHeading">
    <w:name w:val="TOC Heading"/>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Revision">
    <w:name w:val="Revision"/>
    <w:uiPriority w:val="99"/>
    <w:semiHidden/>
    <w:rPr>
      <w:rFonts w:eastAsia="仿宋_GB2312"/>
      <w:kern w:val="2"/>
      <w:sz w:val="30"/>
      <w:szCs w:val="3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584</Words>
  <Characters>3333</Characters>
  <Application>Microsoft Office Word</Application>
  <DocSecurity>0</DocSecurity>
  <Lines>27</Lines>
  <Paragraphs>7</Paragraphs>
  <ScaleCrop>false</ScaleCrop>
  <Company>Microsoft</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2019-11-13T06:42:00Z</cp:lastPrinted>
  <dcterms:created xsi:type="dcterms:W3CDTF">2020-01-22T06:09:00Z</dcterms:created>
  <dcterms:modified xsi:type="dcterms:W3CDTF">2020-01-22T06:09:00Z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