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27F" w:rsidRDefault="00BB1D9B">
      <w:pPr>
        <w:spacing w:line="360" w:lineRule="auto"/>
        <w:ind w:firstLineChars="200" w:firstLine="641"/>
        <w:jc w:val="center"/>
        <w:rPr>
          <w:rFonts w:ascii="华文楷体" w:eastAsia="华文楷体" w:hAnsi="华文楷体" w:cs="华文楷体"/>
          <w:b/>
          <w:bCs/>
          <w:sz w:val="32"/>
          <w:szCs w:val="32"/>
        </w:rPr>
      </w:pPr>
      <w:r>
        <w:rPr>
          <w:rFonts w:ascii="华文楷体" w:eastAsia="华文楷体" w:hAnsi="华文楷体" w:cs="华文楷体" w:hint="eastAsia"/>
          <w:b/>
          <w:bCs/>
          <w:sz w:val="32"/>
          <w:szCs w:val="32"/>
        </w:rPr>
        <w:t>2023</w:t>
      </w:r>
      <w:r>
        <w:rPr>
          <w:rFonts w:ascii="华文楷体" w:eastAsia="华文楷体" w:hAnsi="华文楷体" w:cs="华文楷体" w:hint="eastAsia"/>
          <w:b/>
          <w:bCs/>
          <w:sz w:val="32"/>
          <w:szCs w:val="32"/>
        </w:rPr>
        <w:t>攀翼杯青少年足球系列赛重燃</w:t>
      </w:r>
      <w:r w:rsidR="00D80616">
        <w:rPr>
          <w:rFonts w:ascii="华文楷体" w:eastAsia="华文楷体" w:hAnsi="华文楷体" w:cs="华文楷体" w:hint="eastAsia"/>
          <w:b/>
          <w:bCs/>
          <w:sz w:val="32"/>
          <w:szCs w:val="32"/>
        </w:rPr>
        <w:t>赛场</w:t>
      </w:r>
    </w:p>
    <w:p w:rsidR="00FC627F" w:rsidRDefault="00BB1D9B" w:rsidP="00AA213B">
      <w:pPr>
        <w:spacing w:line="560" w:lineRule="exact"/>
        <w:ind w:firstLineChars="200" w:firstLine="560"/>
        <w:rPr>
          <w:rFonts w:ascii="华文楷体" w:eastAsia="华文楷体" w:hAnsi="华文楷体" w:cs="华文楷体"/>
          <w:sz w:val="28"/>
          <w:szCs w:val="28"/>
        </w:rPr>
      </w:pPr>
      <w:r>
        <w:rPr>
          <w:rFonts w:ascii="华文楷体" w:eastAsia="华文楷体" w:hAnsi="华文楷体" w:cs="华文楷体" w:hint="eastAsia"/>
          <w:sz w:val="28"/>
          <w:szCs w:val="28"/>
        </w:rPr>
        <w:t>4</w:t>
      </w:r>
      <w:r>
        <w:rPr>
          <w:rFonts w:ascii="华文楷体" w:eastAsia="华文楷体" w:hAnsi="华文楷体" w:cs="华文楷体" w:hint="eastAsia"/>
          <w:sz w:val="28"/>
          <w:szCs w:val="28"/>
        </w:rPr>
        <w:t>月</w:t>
      </w:r>
      <w:r>
        <w:rPr>
          <w:rFonts w:ascii="华文楷体" w:eastAsia="华文楷体" w:hAnsi="华文楷体" w:cs="华文楷体" w:hint="eastAsia"/>
          <w:sz w:val="28"/>
          <w:szCs w:val="28"/>
        </w:rPr>
        <w:t>15</w:t>
      </w:r>
      <w:r>
        <w:rPr>
          <w:rFonts w:ascii="华文楷体" w:eastAsia="华文楷体" w:hAnsi="华文楷体" w:cs="华文楷体" w:hint="eastAsia"/>
          <w:sz w:val="28"/>
          <w:szCs w:val="28"/>
        </w:rPr>
        <w:t>日、</w:t>
      </w:r>
      <w:r>
        <w:rPr>
          <w:rFonts w:ascii="华文楷体" w:eastAsia="华文楷体" w:hAnsi="华文楷体" w:cs="华文楷体" w:hint="eastAsia"/>
          <w:sz w:val="28"/>
          <w:szCs w:val="28"/>
        </w:rPr>
        <w:t>16</w:t>
      </w:r>
      <w:r>
        <w:rPr>
          <w:rFonts w:ascii="华文楷体" w:eastAsia="华文楷体" w:hAnsi="华文楷体" w:cs="华文楷体" w:hint="eastAsia"/>
          <w:sz w:val="28"/>
          <w:szCs w:val="28"/>
        </w:rPr>
        <w:t>日，由</w:t>
      </w:r>
      <w:r>
        <w:rPr>
          <w:rFonts w:ascii="华文楷体" w:eastAsia="华文楷体" w:hAnsi="华文楷体" w:cs="华文楷体" w:hint="eastAsia"/>
          <w:sz w:val="28"/>
          <w:szCs w:val="28"/>
        </w:rPr>
        <w:t>上海市体育发展基金会和上海攀翼体育文化发展有限公司共同主办的“</w:t>
      </w:r>
      <w:r>
        <w:rPr>
          <w:rFonts w:ascii="华文楷体" w:eastAsia="华文楷体" w:hAnsi="华文楷体" w:cs="华文楷体" w:hint="eastAsia"/>
          <w:sz w:val="28"/>
          <w:szCs w:val="28"/>
        </w:rPr>
        <w:t>2023</w:t>
      </w:r>
      <w:r>
        <w:rPr>
          <w:rFonts w:ascii="华文楷体" w:eastAsia="华文楷体" w:hAnsi="华文楷体" w:cs="华文楷体" w:hint="eastAsia"/>
          <w:sz w:val="28"/>
          <w:szCs w:val="28"/>
        </w:rPr>
        <w:t>上海城市业余联赛青少年足球成长公益计划—第七届攀翼杯青少年足球系列赛”分别在上海和杭州两地拉开帷幕。</w:t>
      </w:r>
      <w:r>
        <w:rPr>
          <w:rFonts w:ascii="华文楷体" w:eastAsia="华文楷体" w:hAnsi="华文楷体" w:cs="华文楷体" w:hint="eastAsia"/>
          <w:sz w:val="28"/>
          <w:szCs w:val="28"/>
        </w:rPr>
        <w:t>上海市体育发展基金会理事长龚以庆、秘书长沈华参加了开幕式。</w:t>
      </w:r>
    </w:p>
    <w:p w:rsidR="00FC627F" w:rsidRDefault="00BB1D9B" w:rsidP="00AA213B">
      <w:pPr>
        <w:spacing w:line="560" w:lineRule="exact"/>
        <w:ind w:firstLineChars="200" w:firstLine="560"/>
        <w:rPr>
          <w:rFonts w:ascii="华文楷体" w:eastAsia="华文楷体" w:hAnsi="华文楷体" w:cs="华文楷体"/>
          <w:sz w:val="28"/>
          <w:szCs w:val="28"/>
        </w:rPr>
      </w:pPr>
      <w:r>
        <w:rPr>
          <w:rFonts w:ascii="华文楷体" w:eastAsia="华文楷体" w:hAnsi="华文楷体" w:cs="华文楷体" w:hint="eastAsia"/>
          <w:sz w:val="28"/>
          <w:szCs w:val="28"/>
        </w:rPr>
        <w:t>本届</w:t>
      </w:r>
      <w:r>
        <w:rPr>
          <w:rFonts w:ascii="华文楷体" w:eastAsia="华文楷体" w:hAnsi="华文楷体" w:cs="华文楷体" w:hint="eastAsia"/>
          <w:sz w:val="28"/>
          <w:szCs w:val="28"/>
        </w:rPr>
        <w:t>“</w:t>
      </w:r>
      <w:r>
        <w:rPr>
          <w:rFonts w:ascii="华文楷体" w:eastAsia="华文楷体" w:hAnsi="华文楷体" w:cs="华文楷体" w:hint="eastAsia"/>
          <w:sz w:val="28"/>
          <w:szCs w:val="28"/>
        </w:rPr>
        <w:t>攀翼杯</w:t>
      </w:r>
      <w:r>
        <w:rPr>
          <w:rFonts w:ascii="华文楷体" w:eastAsia="华文楷体" w:hAnsi="华文楷体" w:cs="华文楷体" w:hint="eastAsia"/>
          <w:sz w:val="28"/>
          <w:szCs w:val="28"/>
        </w:rPr>
        <w:t>”</w:t>
      </w:r>
      <w:r>
        <w:rPr>
          <w:rFonts w:ascii="华文楷体" w:eastAsia="华文楷体" w:hAnsi="华文楷体" w:cs="华文楷体" w:hint="eastAsia"/>
          <w:sz w:val="28"/>
          <w:szCs w:val="28"/>
        </w:rPr>
        <w:t>为期</w:t>
      </w:r>
      <w:r>
        <w:rPr>
          <w:rFonts w:ascii="华文楷体" w:eastAsia="华文楷体" w:hAnsi="华文楷体" w:cs="华文楷体" w:hint="eastAsia"/>
          <w:sz w:val="28"/>
          <w:szCs w:val="28"/>
        </w:rPr>
        <w:t>9</w:t>
      </w:r>
      <w:r>
        <w:rPr>
          <w:rFonts w:ascii="华文楷体" w:eastAsia="华文楷体" w:hAnsi="华文楷体" w:cs="华文楷体" w:hint="eastAsia"/>
          <w:sz w:val="28"/>
          <w:szCs w:val="28"/>
        </w:rPr>
        <w:t>个月，采取三人制、五人制和八人制的赛制</w:t>
      </w:r>
      <w:r>
        <w:rPr>
          <w:rFonts w:ascii="华文楷体" w:eastAsia="华文楷体" w:hAnsi="华文楷体" w:cs="华文楷体" w:hint="eastAsia"/>
          <w:sz w:val="28"/>
          <w:szCs w:val="28"/>
        </w:rPr>
        <w:t>，吸引了来自长三角地区的</w:t>
      </w:r>
      <w:r>
        <w:rPr>
          <w:rFonts w:ascii="华文楷体" w:eastAsia="华文楷体" w:hAnsi="华文楷体" w:cs="华文楷体" w:hint="eastAsia"/>
          <w:sz w:val="28"/>
          <w:szCs w:val="28"/>
        </w:rPr>
        <w:t>115</w:t>
      </w:r>
      <w:r>
        <w:rPr>
          <w:rFonts w:ascii="华文楷体" w:eastAsia="华文楷体" w:hAnsi="华文楷体" w:cs="华文楷体" w:hint="eastAsia"/>
          <w:sz w:val="28"/>
          <w:szCs w:val="28"/>
        </w:rPr>
        <w:t>家</w:t>
      </w:r>
      <w:r>
        <w:rPr>
          <w:rFonts w:ascii="华文楷体" w:eastAsia="华文楷体" w:hAnsi="华文楷体" w:cs="华文楷体" w:hint="eastAsia"/>
          <w:sz w:val="28"/>
          <w:szCs w:val="28"/>
        </w:rPr>
        <w:t>青少年足球俱乐部的</w:t>
      </w:r>
      <w:r>
        <w:rPr>
          <w:rFonts w:ascii="华文楷体" w:eastAsia="华文楷体" w:hAnsi="华文楷体" w:cs="华文楷体" w:hint="eastAsia"/>
          <w:sz w:val="28"/>
          <w:szCs w:val="28"/>
        </w:rPr>
        <w:t>413</w:t>
      </w:r>
      <w:r>
        <w:rPr>
          <w:rFonts w:ascii="华文楷体" w:eastAsia="华文楷体" w:hAnsi="华文楷体" w:cs="华文楷体" w:hint="eastAsia"/>
          <w:sz w:val="28"/>
          <w:szCs w:val="28"/>
        </w:rPr>
        <w:t>支队伍，近</w:t>
      </w:r>
      <w:r>
        <w:rPr>
          <w:rFonts w:ascii="华文楷体" w:eastAsia="华文楷体" w:hAnsi="华文楷体" w:cs="华文楷体" w:hint="eastAsia"/>
          <w:sz w:val="28"/>
          <w:szCs w:val="28"/>
        </w:rPr>
        <w:t>4000</w:t>
      </w:r>
      <w:r>
        <w:rPr>
          <w:rFonts w:ascii="华文楷体" w:eastAsia="华文楷体" w:hAnsi="华文楷体" w:cs="华文楷体" w:hint="eastAsia"/>
          <w:sz w:val="28"/>
          <w:szCs w:val="28"/>
        </w:rPr>
        <w:t>名</w:t>
      </w:r>
      <w:r>
        <w:rPr>
          <w:rFonts w:ascii="华文楷体" w:eastAsia="华文楷体" w:hAnsi="华文楷体" w:cs="华文楷体" w:hint="eastAsia"/>
          <w:sz w:val="28"/>
          <w:szCs w:val="28"/>
        </w:rPr>
        <w:t>5</w:t>
      </w:r>
      <w:r>
        <w:rPr>
          <w:rFonts w:ascii="华文楷体" w:eastAsia="华文楷体" w:hAnsi="华文楷体" w:cs="华文楷体" w:hint="eastAsia"/>
          <w:sz w:val="28"/>
          <w:szCs w:val="28"/>
        </w:rPr>
        <w:t>至</w:t>
      </w:r>
      <w:r>
        <w:rPr>
          <w:rFonts w:ascii="华文楷体" w:eastAsia="华文楷体" w:hAnsi="华文楷体" w:cs="华文楷体" w:hint="eastAsia"/>
          <w:sz w:val="28"/>
          <w:szCs w:val="28"/>
        </w:rPr>
        <w:t>12</w:t>
      </w:r>
      <w:r>
        <w:rPr>
          <w:rFonts w:ascii="华文楷体" w:eastAsia="华文楷体" w:hAnsi="华文楷体" w:cs="华文楷体" w:hint="eastAsia"/>
          <w:sz w:val="28"/>
          <w:szCs w:val="28"/>
        </w:rPr>
        <w:t>岁的小球员参加</w:t>
      </w:r>
      <w:r>
        <w:rPr>
          <w:rFonts w:ascii="华文楷体" w:eastAsia="华文楷体" w:hAnsi="华文楷体" w:cs="华文楷体" w:hint="eastAsia"/>
          <w:sz w:val="28"/>
          <w:szCs w:val="28"/>
        </w:rPr>
        <w:t>。</w:t>
      </w:r>
      <w:r>
        <w:rPr>
          <w:rFonts w:ascii="华文楷体" w:eastAsia="华文楷体" w:hAnsi="华文楷体" w:cs="华文楷体" w:hint="eastAsia"/>
          <w:sz w:val="28"/>
          <w:szCs w:val="28"/>
        </w:rPr>
        <w:t>今年的赛事依旧按照“</w:t>
      </w:r>
      <w:r>
        <w:rPr>
          <w:rFonts w:ascii="华文楷体" w:eastAsia="华文楷体" w:hAnsi="华文楷体" w:cs="华文楷体" w:hint="eastAsia"/>
          <w:sz w:val="28"/>
          <w:szCs w:val="28"/>
        </w:rPr>
        <w:t>1+5+1</w:t>
      </w:r>
      <w:r>
        <w:rPr>
          <w:rFonts w:ascii="华文楷体" w:eastAsia="华文楷体" w:hAnsi="华文楷体" w:cs="华文楷体" w:hint="eastAsia"/>
          <w:sz w:val="28"/>
          <w:szCs w:val="28"/>
        </w:rPr>
        <w:t>”的形式分</w:t>
      </w:r>
      <w:r>
        <w:rPr>
          <w:rFonts w:ascii="华文楷体" w:eastAsia="华文楷体" w:hAnsi="华文楷体" w:cs="华文楷体" w:hint="eastAsia"/>
          <w:sz w:val="28"/>
          <w:szCs w:val="28"/>
        </w:rPr>
        <w:t>7</w:t>
      </w:r>
      <w:r>
        <w:rPr>
          <w:rFonts w:ascii="华文楷体" w:eastAsia="华文楷体" w:hAnsi="华文楷体" w:cs="华文楷体" w:hint="eastAsia"/>
          <w:sz w:val="28"/>
          <w:szCs w:val="28"/>
        </w:rPr>
        <w:t>轮进行，首轮排位赛过后，经过分组，所有队伍将分散至前滩体育公园、白洋淀足球场、徐家汇体育公园、幸运星足球场和杭州宁围足球公园五个赛区进行</w:t>
      </w:r>
      <w:r>
        <w:rPr>
          <w:rFonts w:ascii="华文楷体" w:eastAsia="华文楷体" w:hAnsi="华文楷体" w:cs="华文楷体" w:hint="eastAsia"/>
          <w:sz w:val="28"/>
          <w:szCs w:val="28"/>
        </w:rPr>
        <w:t>5</w:t>
      </w:r>
      <w:r>
        <w:rPr>
          <w:rFonts w:ascii="华文楷体" w:eastAsia="华文楷体" w:hAnsi="华文楷体" w:cs="华文楷体" w:hint="eastAsia"/>
          <w:sz w:val="28"/>
          <w:szCs w:val="28"/>
        </w:rPr>
        <w:t>轮常规</w:t>
      </w:r>
      <w:r>
        <w:rPr>
          <w:rFonts w:ascii="华文楷体" w:eastAsia="华文楷体" w:hAnsi="华文楷体" w:cs="华文楷体" w:hint="eastAsia"/>
          <w:sz w:val="28"/>
          <w:szCs w:val="28"/>
        </w:rPr>
        <w:t>积分</w:t>
      </w:r>
      <w:r>
        <w:rPr>
          <w:rFonts w:ascii="华文楷体" w:eastAsia="华文楷体" w:hAnsi="华文楷体" w:cs="华文楷体" w:hint="eastAsia"/>
          <w:sz w:val="28"/>
          <w:szCs w:val="28"/>
        </w:rPr>
        <w:t>赛，最后一轮的年度总决赛预计将于今年</w:t>
      </w:r>
      <w:r>
        <w:rPr>
          <w:rFonts w:ascii="华文楷体" w:eastAsia="华文楷体" w:hAnsi="华文楷体" w:cs="华文楷体" w:hint="eastAsia"/>
          <w:sz w:val="28"/>
          <w:szCs w:val="28"/>
        </w:rPr>
        <w:t>12</w:t>
      </w:r>
      <w:r>
        <w:rPr>
          <w:rFonts w:ascii="华文楷体" w:eastAsia="华文楷体" w:hAnsi="华文楷体" w:cs="华文楷体" w:hint="eastAsia"/>
          <w:sz w:val="28"/>
          <w:szCs w:val="28"/>
        </w:rPr>
        <w:t>月进行，届时将决出各年龄组的年度总冠军。</w:t>
      </w:r>
    </w:p>
    <w:p w:rsidR="00FC627F" w:rsidRDefault="00BB1D9B">
      <w:pPr>
        <w:spacing w:line="360" w:lineRule="auto"/>
        <w:ind w:firstLineChars="200" w:firstLine="420"/>
        <w:rPr>
          <w:rFonts w:ascii="华文楷体" w:eastAsia="华文楷体" w:hAnsi="华文楷体" w:cs="华文楷体"/>
          <w:sz w:val="28"/>
          <w:szCs w:val="28"/>
        </w:rPr>
      </w:pPr>
      <w:r>
        <w:rPr>
          <w:noProof/>
        </w:rPr>
        <w:drawing>
          <wp:anchor distT="0" distB="0" distL="0" distR="0" simplePos="0" relativeHeight="251659264" behindDoc="0" locked="0" layoutInCell="1" allowOverlap="1">
            <wp:simplePos x="0" y="0"/>
            <wp:positionH relativeFrom="column">
              <wp:posOffset>17890</wp:posOffset>
            </wp:positionH>
            <wp:positionV relativeFrom="paragraph">
              <wp:posOffset>43732</wp:posOffset>
            </wp:positionV>
            <wp:extent cx="3029447" cy="2242268"/>
            <wp:effectExtent l="0" t="0" r="0" b="5715"/>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6" cstate="print"/>
                    <a:srcRect/>
                    <a:stretch>
                      <a:fillRect/>
                    </a:stretch>
                  </pic:blipFill>
                  <pic:spPr>
                    <a:xfrm>
                      <a:off x="0" y="0"/>
                      <a:ext cx="3036385" cy="2247403"/>
                    </a:xfrm>
                    <a:prstGeom prst="rect">
                      <a:avLst/>
                    </a:prstGeom>
                  </pic:spPr>
                </pic:pic>
              </a:graphicData>
            </a:graphic>
            <wp14:sizeRelH relativeFrom="margin">
              <wp14:pctWidth>0</wp14:pctWidth>
            </wp14:sizeRelH>
            <wp14:sizeRelV relativeFrom="margin">
              <wp14:pctHeight>0</wp14:pctHeight>
            </wp14:sizeRelV>
          </wp:anchor>
        </w:drawing>
      </w:r>
    </w:p>
    <w:p w:rsidR="00FC627F" w:rsidRDefault="00AA213B">
      <w:pPr>
        <w:spacing w:line="360" w:lineRule="auto"/>
        <w:ind w:firstLineChars="200" w:firstLine="420"/>
        <w:rPr>
          <w:rFonts w:ascii="华文楷体" w:eastAsia="华文楷体" w:hAnsi="华文楷体" w:cs="华文楷体"/>
          <w:sz w:val="28"/>
          <w:szCs w:val="28"/>
        </w:rPr>
      </w:pPr>
      <w:r>
        <w:rPr>
          <w:noProof/>
        </w:rPr>
        <w:drawing>
          <wp:anchor distT="0" distB="0" distL="0" distR="0" simplePos="0" relativeHeight="251660288" behindDoc="0" locked="0" layoutInCell="1" allowOverlap="1" wp14:anchorId="4A1A19EF" wp14:editId="6661C7E7">
            <wp:simplePos x="0" y="0"/>
            <wp:positionH relativeFrom="column">
              <wp:posOffset>2781493</wp:posOffset>
            </wp:positionH>
            <wp:positionV relativeFrom="paragraph">
              <wp:posOffset>136221</wp:posOffset>
            </wp:positionV>
            <wp:extent cx="3077154" cy="2290363"/>
            <wp:effectExtent l="0" t="0" r="0" b="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7" cstate="print"/>
                    <a:srcRect/>
                    <a:stretch>
                      <a:fillRect/>
                    </a:stretch>
                  </pic:blipFill>
                  <pic:spPr>
                    <a:xfrm>
                      <a:off x="0" y="0"/>
                      <a:ext cx="3077154" cy="2290363"/>
                    </a:xfrm>
                    <a:prstGeom prst="rect">
                      <a:avLst/>
                    </a:prstGeom>
                  </pic:spPr>
                </pic:pic>
              </a:graphicData>
            </a:graphic>
            <wp14:sizeRelH relativeFrom="margin">
              <wp14:pctWidth>0</wp14:pctWidth>
            </wp14:sizeRelH>
            <wp14:sizeRelV relativeFrom="margin">
              <wp14:pctHeight>0</wp14:pctHeight>
            </wp14:sizeRelV>
          </wp:anchor>
        </w:drawing>
      </w: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AA213B">
      <w:pPr>
        <w:spacing w:line="360" w:lineRule="auto"/>
        <w:ind w:firstLineChars="200" w:firstLine="420"/>
        <w:rPr>
          <w:rFonts w:ascii="华文楷体" w:eastAsia="华文楷体" w:hAnsi="华文楷体" w:cs="华文楷体"/>
          <w:sz w:val="28"/>
          <w:szCs w:val="28"/>
        </w:rPr>
      </w:pPr>
      <w:r>
        <w:rPr>
          <w:noProof/>
        </w:rPr>
        <w:drawing>
          <wp:anchor distT="0" distB="0" distL="114300" distR="114300" simplePos="0" relativeHeight="251661312" behindDoc="0" locked="0" layoutInCell="1" allowOverlap="1" wp14:anchorId="122D4AC4" wp14:editId="6E99FF17">
            <wp:simplePos x="0" y="0"/>
            <wp:positionH relativeFrom="column">
              <wp:posOffset>-165542</wp:posOffset>
            </wp:positionH>
            <wp:positionV relativeFrom="paragraph">
              <wp:posOffset>144227</wp:posOffset>
            </wp:positionV>
            <wp:extent cx="3419061" cy="2154804"/>
            <wp:effectExtent l="0" t="0" r="0" b="0"/>
            <wp:wrapNone/>
            <wp:docPr id="1033" name="Image1"/>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a:blip r:embed="rId8" cstate="print"/>
                    <a:srcRect/>
                    <a:stretch>
                      <a:fillRect/>
                    </a:stretch>
                  </pic:blipFill>
                  <pic:spPr>
                    <a:xfrm>
                      <a:off x="0" y="0"/>
                      <a:ext cx="3419061" cy="2154804"/>
                    </a:xfrm>
                    <a:prstGeom prst="rect">
                      <a:avLst/>
                    </a:prstGeom>
                  </pic:spPr>
                </pic:pic>
              </a:graphicData>
            </a:graphic>
            <wp14:sizeRelH relativeFrom="margin">
              <wp14:pctWidth>0</wp14:pctWidth>
            </wp14:sizeRelH>
            <wp14:sizeRelV relativeFrom="margin">
              <wp14:pctHeight>0</wp14:pctHeight>
            </wp14:sizeRelV>
          </wp:anchor>
        </w:drawing>
      </w: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BB1D9B" w:rsidP="00B9598B">
      <w:pPr>
        <w:spacing w:line="560" w:lineRule="exact"/>
        <w:ind w:firstLineChars="200" w:firstLine="560"/>
        <w:rPr>
          <w:rFonts w:ascii="华文楷体" w:eastAsia="华文楷体" w:hAnsi="华文楷体" w:cs="华文楷体"/>
          <w:sz w:val="28"/>
          <w:szCs w:val="28"/>
        </w:rPr>
      </w:pPr>
      <w:bookmarkStart w:id="0" w:name="_GoBack"/>
      <w:bookmarkEnd w:id="0"/>
      <w:r>
        <w:rPr>
          <w:rFonts w:ascii="华文楷体" w:eastAsia="华文楷体" w:hAnsi="华文楷体" w:cs="华文楷体" w:hint="eastAsia"/>
          <w:sz w:val="28"/>
          <w:szCs w:val="28"/>
        </w:rPr>
        <w:lastRenderedPageBreak/>
        <w:t>“青少年足球成长公益计划”是由我会于</w:t>
      </w:r>
      <w:r>
        <w:rPr>
          <w:rFonts w:ascii="华文楷体" w:eastAsia="华文楷体" w:hAnsi="华文楷体" w:cs="华文楷体" w:hint="eastAsia"/>
          <w:sz w:val="28"/>
          <w:szCs w:val="28"/>
        </w:rPr>
        <w:t>2017</w:t>
      </w:r>
      <w:r>
        <w:rPr>
          <w:rFonts w:ascii="华文楷体" w:eastAsia="华文楷体" w:hAnsi="华文楷体" w:cs="华文楷体" w:hint="eastAsia"/>
          <w:sz w:val="28"/>
          <w:szCs w:val="28"/>
        </w:rPr>
        <w:t>年发起，旨在为启蒙阶段的青少年以及青训俱乐部搭建一个展示足球成果、公平竞技、相互切磋的足球赛事平台</w:t>
      </w:r>
      <w:r>
        <w:rPr>
          <w:rFonts w:ascii="华文楷体" w:eastAsia="华文楷体" w:hAnsi="华文楷体" w:cs="华文楷体" w:hint="eastAsia"/>
          <w:sz w:val="28"/>
          <w:szCs w:val="28"/>
        </w:rPr>
        <w:t>，</w:t>
      </w:r>
      <w:r>
        <w:rPr>
          <w:rFonts w:ascii="华文楷体" w:eastAsia="华文楷体" w:hAnsi="华文楷体" w:cs="华文楷体" w:hint="eastAsia"/>
          <w:sz w:val="28"/>
          <w:szCs w:val="28"/>
        </w:rPr>
        <w:t>营造适宜于青少年足球成长的氛围，发掘、培养优秀的足球后备人才，完善青少年足球培训体系，推动上海市青少年足球的发展。历经</w:t>
      </w:r>
      <w:r>
        <w:rPr>
          <w:rFonts w:ascii="华文楷体" w:eastAsia="华文楷体" w:hAnsi="华文楷体" w:cs="华文楷体" w:hint="eastAsia"/>
          <w:sz w:val="28"/>
          <w:szCs w:val="28"/>
        </w:rPr>
        <w:t>六个</w:t>
      </w:r>
      <w:r>
        <w:rPr>
          <w:rFonts w:ascii="华文楷体" w:eastAsia="华文楷体" w:hAnsi="华文楷体" w:cs="华文楷体" w:hint="eastAsia"/>
          <w:sz w:val="28"/>
          <w:szCs w:val="28"/>
        </w:rPr>
        <w:t>赛季，</w:t>
      </w:r>
      <w:r>
        <w:rPr>
          <w:rFonts w:ascii="华文楷体" w:eastAsia="华文楷体" w:hAnsi="华文楷体" w:cs="华文楷体" w:hint="eastAsia"/>
          <w:sz w:val="28"/>
          <w:szCs w:val="28"/>
        </w:rPr>
        <w:t>赛事范围已经扩展至长三角地区，成为</w:t>
      </w:r>
      <w:r>
        <w:rPr>
          <w:rFonts w:ascii="华文楷体" w:eastAsia="华文楷体" w:hAnsi="华文楷体" w:cs="华文楷体" w:hint="eastAsia"/>
          <w:sz w:val="28"/>
          <w:szCs w:val="28"/>
        </w:rPr>
        <w:t>最具规模和知名度的青少年足球赛事之一</w:t>
      </w:r>
      <w:r>
        <w:rPr>
          <w:rFonts w:ascii="华文楷体" w:eastAsia="华文楷体" w:hAnsi="华文楷体" w:cs="华文楷体" w:hint="eastAsia"/>
          <w:sz w:val="28"/>
          <w:szCs w:val="28"/>
        </w:rPr>
        <w:t>。</w:t>
      </w:r>
    </w:p>
    <w:p w:rsidR="00FC627F" w:rsidRDefault="00B9598B" w:rsidP="00B9598B">
      <w:pPr>
        <w:spacing w:line="560" w:lineRule="exact"/>
        <w:ind w:firstLineChars="200" w:firstLine="560"/>
        <w:rPr>
          <w:rFonts w:ascii="华文楷体" w:eastAsia="华文楷体" w:hAnsi="华文楷体" w:cs="华文楷体"/>
          <w:sz w:val="28"/>
          <w:szCs w:val="28"/>
        </w:rPr>
      </w:pPr>
      <w:r w:rsidRPr="00B9598B">
        <w:rPr>
          <w:rFonts w:ascii="华文楷体" w:eastAsia="华文楷体" w:hAnsi="华文楷体" w:cs="华文楷体" w:hint="eastAsia"/>
          <w:sz w:val="28"/>
          <w:szCs w:val="28"/>
        </w:rPr>
        <w:t>我们将“青少年足球成长公益计划—攀翼杯青少年足球系列赛”作为推动公益品牌项目建设的重要抓手，在体育后备人才培养，促进青少年全面发展等方面持续发力，让青少年在运动中收获快乐，感受“拼搏与进取”的体育精神，让他们带着更多的爱与力量勇毅前行，不断超越自己、超越梦想。</w:t>
      </w:r>
    </w:p>
    <w:p w:rsidR="00FC627F" w:rsidRDefault="00FC627F" w:rsidP="00B9598B">
      <w:pPr>
        <w:spacing w:line="560" w:lineRule="exact"/>
        <w:ind w:firstLineChars="200" w:firstLine="560"/>
        <w:rPr>
          <w:rFonts w:ascii="华文楷体" w:eastAsia="华文楷体" w:hAnsi="华文楷体" w:cs="华文楷体"/>
          <w:sz w:val="28"/>
          <w:szCs w:val="28"/>
        </w:rPr>
      </w:pPr>
    </w:p>
    <w:p w:rsidR="00FC627F" w:rsidRDefault="00FC627F" w:rsidP="00B9598B">
      <w:pPr>
        <w:spacing w:line="560" w:lineRule="exact"/>
        <w:ind w:firstLineChars="200" w:firstLine="560"/>
        <w:rPr>
          <w:rFonts w:ascii="华文楷体" w:eastAsia="华文楷体" w:hAnsi="华文楷体" w:cs="华文楷体"/>
          <w:sz w:val="28"/>
          <w:szCs w:val="28"/>
        </w:rPr>
      </w:pPr>
    </w:p>
    <w:p w:rsidR="00FC627F" w:rsidRDefault="00FC627F" w:rsidP="00B9598B">
      <w:pPr>
        <w:spacing w:line="560" w:lineRule="exact"/>
        <w:ind w:firstLineChars="200" w:firstLine="560"/>
        <w:rPr>
          <w:rFonts w:ascii="华文楷体" w:eastAsia="华文楷体" w:hAnsi="华文楷体" w:cs="华文楷体"/>
          <w:sz w:val="28"/>
          <w:szCs w:val="28"/>
        </w:rPr>
      </w:pPr>
    </w:p>
    <w:p w:rsidR="00FC627F" w:rsidRDefault="00FC627F" w:rsidP="00B9598B">
      <w:pPr>
        <w:spacing w:line="560" w:lineRule="exact"/>
        <w:ind w:firstLineChars="200" w:firstLine="560"/>
        <w:rPr>
          <w:rFonts w:ascii="华文楷体" w:eastAsia="华文楷体" w:hAnsi="华文楷体" w:cs="华文楷体"/>
          <w:sz w:val="28"/>
          <w:szCs w:val="28"/>
        </w:rPr>
      </w:pPr>
    </w:p>
    <w:p w:rsidR="00FC627F" w:rsidRDefault="00FC627F" w:rsidP="00B9598B">
      <w:pPr>
        <w:spacing w:line="560" w:lineRule="exact"/>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560"/>
        <w:rPr>
          <w:rFonts w:ascii="华文楷体" w:eastAsia="华文楷体" w:hAnsi="华文楷体" w:cs="华文楷体"/>
          <w:sz w:val="28"/>
          <w:szCs w:val="28"/>
        </w:rPr>
      </w:pPr>
    </w:p>
    <w:p w:rsidR="00FC627F" w:rsidRDefault="00FC627F">
      <w:pPr>
        <w:spacing w:line="360" w:lineRule="auto"/>
        <w:ind w:firstLineChars="200" w:firstLine="480"/>
        <w:rPr>
          <w:rFonts w:asciiTheme="minorEastAsia" w:hAnsiTheme="minorEastAsia" w:cstheme="minorEastAsia"/>
          <w:sz w:val="24"/>
        </w:rPr>
      </w:pPr>
    </w:p>
    <w:sectPr w:rsidR="00FC62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D9B" w:rsidRDefault="00BB1D9B"/>
  </w:endnote>
  <w:endnote w:type="continuationSeparator" w:id="0">
    <w:p w:rsidR="00BB1D9B" w:rsidRDefault="00BB1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embedRegular r:id="rId1" w:subsetted="1" w:fontKey="{6BC00386-666A-4805-8080-ACC14DBADDBA}"/>
    <w:embedBold r:id="rId2" w:subsetted="1" w:fontKey="{C61C2625-3A42-4206-A130-25483D11C6EB}"/>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D9B" w:rsidRDefault="00BB1D9B"/>
  </w:footnote>
  <w:footnote w:type="continuationSeparator" w:id="0">
    <w:p w:rsidR="00BB1D9B" w:rsidRDefault="00BB1D9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jYTI5NDBlN2FjMmY2N2EwOWNmYzlhNTczZWI0MTIifQ=="/>
  </w:docVars>
  <w:rsids>
    <w:rsidRoot w:val="00FC627F"/>
    <w:rsid w:val="00AA213B"/>
    <w:rsid w:val="00B9598B"/>
    <w:rsid w:val="00BB1D9B"/>
    <w:rsid w:val="00D80616"/>
    <w:rsid w:val="00FC627F"/>
    <w:rsid w:val="08FF11A8"/>
    <w:rsid w:val="0D535812"/>
    <w:rsid w:val="179C63F0"/>
    <w:rsid w:val="20250841"/>
    <w:rsid w:val="22AC07C5"/>
    <w:rsid w:val="28AC2820"/>
    <w:rsid w:val="2CE25632"/>
    <w:rsid w:val="31B5579D"/>
    <w:rsid w:val="31FF2031"/>
    <w:rsid w:val="32C21682"/>
    <w:rsid w:val="34EA1C0E"/>
    <w:rsid w:val="3876594C"/>
    <w:rsid w:val="3B736A40"/>
    <w:rsid w:val="3EA079FF"/>
    <w:rsid w:val="43154637"/>
    <w:rsid w:val="4BAD52BA"/>
    <w:rsid w:val="4E1E379E"/>
    <w:rsid w:val="545A7D81"/>
    <w:rsid w:val="557E3275"/>
    <w:rsid w:val="59710888"/>
    <w:rsid w:val="6505135A"/>
    <w:rsid w:val="683B2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3C60F06-CDD7-4E89-951B-5090B863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ssdf3</dc:creator>
  <cp:lastModifiedBy>Administrator</cp:lastModifiedBy>
  <cp:revision>4</cp:revision>
  <dcterms:created xsi:type="dcterms:W3CDTF">2023-04-21T08:46:00Z</dcterms:created>
  <dcterms:modified xsi:type="dcterms:W3CDTF">2023-04-21T08:54:00Z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58CF1108F00C4EBE882C80C435F0C323_12</vt:lpwstr>
  </property>
</Properties>
</file>