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C4D6B" w14:textId="77777777" w:rsidR="001D7E58" w:rsidRDefault="006E765C">
      <w:pPr>
        <w:adjustRightInd w:val="0"/>
        <w:snapToGrid w:val="0"/>
        <w:spacing w:line="540" w:lineRule="exact"/>
        <w:jc w:val="center"/>
        <w:rPr>
          <w:rFonts w:ascii="宋体" w:hAnsi="宋体" w:cs="宋体"/>
          <w:b/>
          <w:bCs/>
          <w:sz w:val="36"/>
          <w:szCs w:val="36"/>
        </w:rPr>
      </w:pPr>
      <w:r>
        <w:rPr>
          <w:rFonts w:ascii="宋体" w:hAnsi="宋体" w:cs="宋体" w:hint="eastAsia"/>
          <w:b/>
          <w:bCs/>
          <w:sz w:val="36"/>
          <w:szCs w:val="36"/>
        </w:rPr>
        <w:t>上海市第十八届运动会拳击比赛（青少年组）</w:t>
      </w:r>
    </w:p>
    <w:p w14:paraId="3E62A443" w14:textId="77777777" w:rsidR="001D7E58" w:rsidRDefault="006E765C">
      <w:pPr>
        <w:snapToGrid w:val="0"/>
        <w:spacing w:line="540" w:lineRule="exact"/>
        <w:jc w:val="center"/>
        <w:rPr>
          <w:rFonts w:ascii="宋体" w:hAnsi="宋体" w:cs="宋体"/>
          <w:b/>
          <w:bCs/>
          <w:sz w:val="36"/>
          <w:szCs w:val="36"/>
        </w:rPr>
      </w:pPr>
      <w:r>
        <w:rPr>
          <w:rFonts w:ascii="宋体" w:hAnsi="宋体" w:cs="宋体" w:hint="eastAsia"/>
          <w:b/>
          <w:bCs/>
          <w:sz w:val="36"/>
          <w:szCs w:val="36"/>
        </w:rPr>
        <w:t>竞赛规程</w:t>
      </w:r>
    </w:p>
    <w:p w14:paraId="1BF51E34" w14:textId="77777777" w:rsidR="001D7E58" w:rsidRDefault="001D7E58">
      <w:pPr>
        <w:snapToGrid w:val="0"/>
        <w:spacing w:line="540" w:lineRule="exact"/>
        <w:jc w:val="center"/>
        <w:rPr>
          <w:rFonts w:ascii="宋体" w:hAnsi="宋体" w:cs="宋体"/>
          <w:b/>
          <w:bCs/>
          <w:sz w:val="36"/>
          <w:szCs w:val="36"/>
        </w:rPr>
      </w:pPr>
    </w:p>
    <w:p w14:paraId="747FEB04" w14:textId="77777777" w:rsidR="001D7E58" w:rsidRDefault="006E765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一、主办单位：</w:t>
      </w:r>
      <w:r>
        <w:rPr>
          <w:rFonts w:ascii="仿宋" w:eastAsia="仿宋" w:hAnsi="仿宋" w:cs="仿宋" w:hint="eastAsia"/>
          <w:sz w:val="28"/>
          <w:szCs w:val="28"/>
        </w:rPr>
        <w:t>上海市体育局、上海市教育委员会</w:t>
      </w:r>
    </w:p>
    <w:p w14:paraId="01EA0958" w14:textId="77777777" w:rsidR="001D7E58" w:rsidRDefault="006E765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二、承办单位：</w:t>
      </w:r>
      <w:r>
        <w:rPr>
          <w:rFonts w:ascii="仿宋" w:eastAsia="仿宋" w:hAnsi="仿宋" w:cs="仿宋" w:hint="eastAsia"/>
          <w:bCs/>
          <w:sz w:val="28"/>
          <w:szCs w:val="28"/>
        </w:rPr>
        <w:t>上海市</w:t>
      </w:r>
      <w:proofErr w:type="gramStart"/>
      <w:r>
        <w:rPr>
          <w:rFonts w:ascii="仿宋" w:eastAsia="仿宋" w:hAnsi="仿宋" w:cs="仿宋" w:hint="eastAsia"/>
          <w:bCs/>
          <w:sz w:val="28"/>
          <w:szCs w:val="28"/>
        </w:rPr>
        <w:t>崇明区</w:t>
      </w:r>
      <w:proofErr w:type="gramEnd"/>
      <w:r>
        <w:rPr>
          <w:rFonts w:ascii="仿宋" w:eastAsia="仿宋" w:hAnsi="仿宋" w:cs="仿宋" w:hint="eastAsia"/>
          <w:bCs/>
          <w:sz w:val="28"/>
          <w:szCs w:val="28"/>
        </w:rPr>
        <w:t>体育局</w:t>
      </w:r>
    </w:p>
    <w:p w14:paraId="5B818769" w14:textId="699CD106" w:rsidR="001D7E58" w:rsidRDefault="000E3ADB" w:rsidP="000E3ADB">
      <w:pPr>
        <w:adjustRightInd w:val="0"/>
        <w:snapToGrid w:val="0"/>
        <w:spacing w:line="540" w:lineRule="exact"/>
        <w:ind w:firstLineChars="1050" w:firstLine="2478"/>
        <w:rPr>
          <w:rFonts w:ascii="仿宋" w:eastAsia="仿宋" w:hAnsi="仿宋" w:cs="仿宋"/>
          <w:sz w:val="28"/>
          <w:szCs w:val="28"/>
        </w:rPr>
      </w:pPr>
      <w:r>
        <w:rPr>
          <w:rFonts w:ascii="仿宋" w:eastAsia="仿宋" w:hAnsi="仿宋" w:cs="仿宋" w:hint="eastAsia"/>
          <w:bCs/>
          <w:spacing w:val="-22"/>
          <w:sz w:val="28"/>
          <w:szCs w:val="28"/>
        </w:rPr>
        <w:t>上海市竞技体育训练管理中心拳击跆拳道运动中心</w:t>
      </w:r>
    </w:p>
    <w:p w14:paraId="6A4EBBFD" w14:textId="400BC42C" w:rsidR="001D7E58" w:rsidRDefault="000E3ADB" w:rsidP="000E3ADB">
      <w:pPr>
        <w:adjustRightInd w:val="0"/>
        <w:snapToGrid w:val="0"/>
        <w:spacing w:line="540" w:lineRule="exact"/>
        <w:ind w:firstLineChars="900" w:firstLine="2520"/>
        <w:rPr>
          <w:rFonts w:ascii="仿宋" w:eastAsia="仿宋" w:hAnsi="仿宋" w:cs="仿宋"/>
          <w:bCs/>
          <w:sz w:val="28"/>
          <w:szCs w:val="28"/>
        </w:rPr>
      </w:pPr>
      <w:r>
        <w:rPr>
          <w:rFonts w:ascii="仿宋" w:eastAsia="仿宋" w:hAnsi="仿宋" w:cs="仿宋" w:hint="eastAsia"/>
          <w:sz w:val="28"/>
          <w:szCs w:val="28"/>
        </w:rPr>
        <w:t>上海市拳击协会</w:t>
      </w:r>
    </w:p>
    <w:p w14:paraId="044D13C9" w14:textId="77777777" w:rsidR="001D7E58" w:rsidRDefault="006E765C">
      <w:pPr>
        <w:adjustRightInd w:val="0"/>
        <w:snapToGrid w:val="0"/>
        <w:spacing w:line="540" w:lineRule="exact"/>
        <w:ind w:firstLineChars="900" w:firstLine="2520"/>
        <w:rPr>
          <w:rFonts w:ascii="仿宋" w:eastAsia="仿宋" w:hAnsi="仿宋" w:cs="仿宋"/>
          <w:sz w:val="28"/>
          <w:szCs w:val="28"/>
        </w:rPr>
      </w:pPr>
      <w:r>
        <w:rPr>
          <w:rFonts w:ascii="仿宋" w:eastAsia="仿宋" w:hAnsi="仿宋" w:cs="仿宋" w:hint="eastAsia"/>
          <w:sz w:val="28"/>
          <w:szCs w:val="28"/>
        </w:rPr>
        <w:t>上海王敏体育发展有限公司</w:t>
      </w:r>
    </w:p>
    <w:p w14:paraId="70D9CBFA" w14:textId="77777777" w:rsidR="001D7E58" w:rsidRDefault="006E765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三、协办单位：</w:t>
      </w:r>
      <w:r>
        <w:rPr>
          <w:rFonts w:ascii="仿宋" w:eastAsia="仿宋" w:hAnsi="仿宋" w:cs="仿宋" w:hint="eastAsia"/>
          <w:sz w:val="28"/>
          <w:szCs w:val="28"/>
        </w:rPr>
        <w:t>待定</w:t>
      </w:r>
    </w:p>
    <w:p w14:paraId="6E733100" w14:textId="77777777" w:rsidR="001D7E58" w:rsidRDefault="006E765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四、竞赛日期：</w:t>
      </w:r>
      <w:r>
        <w:rPr>
          <w:rFonts w:ascii="仿宋" w:eastAsia="仿宋" w:hAnsi="仿宋" w:cs="仿宋" w:hint="eastAsia"/>
          <w:sz w:val="28"/>
          <w:szCs w:val="28"/>
        </w:rPr>
        <w:t>待定</w:t>
      </w:r>
    </w:p>
    <w:p w14:paraId="2D38AEFD" w14:textId="77777777" w:rsidR="001D7E58" w:rsidRDefault="006E765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五、竞赛地点：</w:t>
      </w:r>
      <w:r>
        <w:rPr>
          <w:rFonts w:ascii="仿宋" w:eastAsia="仿宋" w:hAnsi="仿宋" w:cs="仿宋" w:hint="eastAsia"/>
          <w:sz w:val="28"/>
          <w:szCs w:val="28"/>
        </w:rPr>
        <w:t>待定</w:t>
      </w:r>
    </w:p>
    <w:p w14:paraId="729DDC00" w14:textId="77777777" w:rsidR="001D7E58" w:rsidRDefault="006E765C">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bCs/>
          <w:sz w:val="28"/>
          <w:szCs w:val="28"/>
        </w:rPr>
        <w:t>六、参赛单位</w:t>
      </w:r>
      <w:r>
        <w:rPr>
          <w:rFonts w:ascii="仿宋" w:eastAsia="仿宋" w:hAnsi="仿宋" w:cs="仿宋" w:hint="eastAsia"/>
          <w:sz w:val="28"/>
          <w:szCs w:val="28"/>
        </w:rPr>
        <w:t>：本市各区</w:t>
      </w:r>
    </w:p>
    <w:p w14:paraId="2D0DDFC4" w14:textId="77777777" w:rsidR="001D7E58" w:rsidRDefault="006E765C">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七、年龄组别和小项设置</w:t>
      </w:r>
    </w:p>
    <w:tbl>
      <w:tblPr>
        <w:tblW w:w="95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763"/>
        <w:gridCol w:w="1862"/>
        <w:gridCol w:w="912"/>
        <w:gridCol w:w="2952"/>
        <w:gridCol w:w="3024"/>
      </w:tblGrid>
      <w:tr w:rsidR="001D7E58" w14:paraId="020F0E0F" w14:textId="77777777">
        <w:trPr>
          <w:trHeight w:val="572"/>
          <w:tblHeader/>
          <w:jc w:val="center"/>
        </w:trPr>
        <w:tc>
          <w:tcPr>
            <w:tcW w:w="763" w:type="dxa"/>
            <w:tcBorders>
              <w:top w:val="single" w:sz="6" w:space="0" w:color="000000"/>
              <w:left w:val="single" w:sz="6" w:space="0" w:color="000000"/>
              <w:bottom w:val="single" w:sz="6" w:space="0" w:color="000000"/>
              <w:right w:val="single" w:sz="6" w:space="0" w:color="000000"/>
            </w:tcBorders>
            <w:vAlign w:val="center"/>
          </w:tcPr>
          <w:p w14:paraId="084E2E1C" w14:textId="77777777" w:rsidR="001D7E58" w:rsidRDefault="006E765C">
            <w:pPr>
              <w:snapToGrid w:val="0"/>
              <w:jc w:val="center"/>
              <w:rPr>
                <w:rFonts w:ascii="仿宋" w:eastAsia="仿宋" w:hAnsi="仿宋" w:cs="仿宋"/>
                <w:b/>
                <w:sz w:val="24"/>
              </w:rPr>
            </w:pPr>
            <w:r>
              <w:rPr>
                <w:rFonts w:ascii="仿宋" w:eastAsia="仿宋" w:hAnsi="仿宋" w:cs="仿宋" w:hint="eastAsia"/>
                <w:b/>
                <w:bCs/>
                <w:sz w:val="24"/>
              </w:rPr>
              <w:t>组别</w:t>
            </w:r>
          </w:p>
        </w:tc>
        <w:tc>
          <w:tcPr>
            <w:tcW w:w="1862" w:type="dxa"/>
            <w:tcBorders>
              <w:top w:val="single" w:sz="6" w:space="0" w:color="000000"/>
              <w:left w:val="single" w:sz="6" w:space="0" w:color="000000"/>
              <w:bottom w:val="single" w:sz="6" w:space="0" w:color="000000"/>
              <w:right w:val="single" w:sz="6" w:space="0" w:color="000000"/>
            </w:tcBorders>
            <w:vAlign w:val="center"/>
          </w:tcPr>
          <w:p w14:paraId="3A4B9BB9" w14:textId="77777777" w:rsidR="001D7E58" w:rsidRDefault="006E765C">
            <w:pPr>
              <w:snapToGrid w:val="0"/>
              <w:jc w:val="center"/>
              <w:rPr>
                <w:rFonts w:ascii="仿宋" w:eastAsia="仿宋" w:hAnsi="仿宋" w:cs="仿宋"/>
                <w:b/>
                <w:sz w:val="24"/>
              </w:rPr>
            </w:pPr>
            <w:r>
              <w:rPr>
                <w:rFonts w:ascii="仿宋" w:eastAsia="仿宋" w:hAnsi="仿宋" w:cs="仿宋" w:hint="eastAsia"/>
                <w:b/>
                <w:bCs/>
                <w:sz w:val="24"/>
              </w:rPr>
              <w:t>年龄段</w:t>
            </w:r>
          </w:p>
        </w:tc>
        <w:tc>
          <w:tcPr>
            <w:tcW w:w="912" w:type="dxa"/>
            <w:tcBorders>
              <w:top w:val="single" w:sz="6" w:space="0" w:color="000000"/>
              <w:left w:val="single" w:sz="6" w:space="0" w:color="000000"/>
              <w:bottom w:val="single" w:sz="6" w:space="0" w:color="000000"/>
              <w:right w:val="single" w:sz="6" w:space="0" w:color="000000"/>
            </w:tcBorders>
            <w:vAlign w:val="center"/>
          </w:tcPr>
          <w:p w14:paraId="01A1E0DA" w14:textId="77777777" w:rsidR="001D7E58" w:rsidRDefault="006E765C">
            <w:pPr>
              <w:snapToGrid w:val="0"/>
              <w:jc w:val="center"/>
              <w:rPr>
                <w:rFonts w:ascii="仿宋" w:eastAsia="仿宋" w:hAnsi="仿宋" w:cs="仿宋"/>
                <w:b/>
                <w:sz w:val="24"/>
              </w:rPr>
            </w:pPr>
            <w:r>
              <w:rPr>
                <w:rFonts w:ascii="仿宋" w:eastAsia="仿宋" w:hAnsi="仿宋" w:cs="仿宋" w:hint="eastAsia"/>
                <w:b/>
                <w:bCs/>
                <w:sz w:val="24"/>
              </w:rPr>
              <w:t>设项数</w:t>
            </w:r>
          </w:p>
        </w:tc>
        <w:tc>
          <w:tcPr>
            <w:tcW w:w="2952" w:type="dxa"/>
            <w:tcBorders>
              <w:top w:val="single" w:sz="6" w:space="0" w:color="000000"/>
              <w:left w:val="single" w:sz="6" w:space="0" w:color="000000"/>
              <w:bottom w:val="single" w:sz="6" w:space="0" w:color="000000"/>
              <w:right w:val="single" w:sz="6" w:space="0" w:color="000000"/>
            </w:tcBorders>
            <w:vAlign w:val="center"/>
          </w:tcPr>
          <w:p w14:paraId="3A3BBA1A" w14:textId="77777777" w:rsidR="001D7E58" w:rsidRDefault="006E765C">
            <w:pPr>
              <w:snapToGrid w:val="0"/>
              <w:jc w:val="center"/>
              <w:rPr>
                <w:rFonts w:ascii="仿宋" w:eastAsia="仿宋" w:hAnsi="仿宋" w:cs="仿宋"/>
                <w:b/>
                <w:bCs/>
                <w:sz w:val="24"/>
              </w:rPr>
            </w:pPr>
            <w:r>
              <w:rPr>
                <w:rFonts w:ascii="仿宋" w:eastAsia="仿宋" w:hAnsi="仿宋" w:cs="仿宋" w:hint="eastAsia"/>
                <w:b/>
                <w:bCs/>
                <w:sz w:val="24"/>
              </w:rPr>
              <w:t>男子</w:t>
            </w:r>
          </w:p>
        </w:tc>
        <w:tc>
          <w:tcPr>
            <w:tcW w:w="3024" w:type="dxa"/>
            <w:tcBorders>
              <w:top w:val="single" w:sz="6" w:space="0" w:color="000000"/>
              <w:left w:val="single" w:sz="6" w:space="0" w:color="000000"/>
              <w:bottom w:val="single" w:sz="6" w:space="0" w:color="000000"/>
              <w:right w:val="single" w:sz="6" w:space="0" w:color="000000"/>
            </w:tcBorders>
            <w:vAlign w:val="center"/>
          </w:tcPr>
          <w:p w14:paraId="205F460C" w14:textId="77777777" w:rsidR="001D7E58" w:rsidRDefault="006E765C">
            <w:pPr>
              <w:snapToGrid w:val="0"/>
              <w:jc w:val="center"/>
              <w:rPr>
                <w:rFonts w:ascii="仿宋" w:eastAsia="仿宋" w:hAnsi="仿宋" w:cs="仿宋"/>
                <w:b/>
                <w:bCs/>
                <w:sz w:val="24"/>
              </w:rPr>
            </w:pPr>
            <w:r>
              <w:rPr>
                <w:rFonts w:ascii="仿宋" w:eastAsia="仿宋" w:hAnsi="仿宋" w:cs="仿宋" w:hint="eastAsia"/>
                <w:b/>
                <w:bCs/>
                <w:sz w:val="24"/>
              </w:rPr>
              <w:t>女子</w:t>
            </w:r>
          </w:p>
        </w:tc>
      </w:tr>
      <w:tr w:rsidR="001D7E58" w14:paraId="1D8F501A" w14:textId="77777777">
        <w:trPr>
          <w:trHeight w:val="1188"/>
          <w:jc w:val="center"/>
        </w:trPr>
        <w:tc>
          <w:tcPr>
            <w:tcW w:w="763" w:type="dxa"/>
            <w:tcBorders>
              <w:top w:val="single" w:sz="6" w:space="0" w:color="000000"/>
              <w:left w:val="single" w:sz="6" w:space="0" w:color="000000"/>
              <w:bottom w:val="single" w:sz="4" w:space="0" w:color="auto"/>
              <w:right w:val="single" w:sz="6" w:space="0" w:color="000000"/>
            </w:tcBorders>
            <w:vAlign w:val="center"/>
          </w:tcPr>
          <w:p w14:paraId="2AAD3657" w14:textId="77777777" w:rsidR="001D7E58" w:rsidRDefault="006E765C">
            <w:pPr>
              <w:snapToGrid w:val="0"/>
              <w:jc w:val="center"/>
              <w:rPr>
                <w:rFonts w:ascii="仿宋" w:eastAsia="仿宋" w:hAnsi="仿宋" w:cs="仿宋"/>
                <w:bCs/>
                <w:szCs w:val="21"/>
              </w:rPr>
            </w:pPr>
            <w:r>
              <w:rPr>
                <w:rFonts w:ascii="仿宋" w:eastAsia="仿宋" w:hAnsi="仿宋" w:cs="仿宋" w:hint="eastAsia"/>
                <w:bCs/>
                <w:szCs w:val="21"/>
              </w:rPr>
              <w:t>A</w:t>
            </w:r>
          </w:p>
        </w:tc>
        <w:tc>
          <w:tcPr>
            <w:tcW w:w="1862" w:type="dxa"/>
            <w:tcBorders>
              <w:top w:val="single" w:sz="6" w:space="0" w:color="000000"/>
              <w:left w:val="single" w:sz="6" w:space="0" w:color="000000"/>
              <w:bottom w:val="single" w:sz="4" w:space="0" w:color="auto"/>
              <w:right w:val="single" w:sz="6" w:space="0" w:color="000000"/>
            </w:tcBorders>
            <w:vAlign w:val="center"/>
          </w:tcPr>
          <w:p w14:paraId="27003E10" w14:textId="77777777" w:rsidR="001D7E58" w:rsidRDefault="006E765C">
            <w:pPr>
              <w:snapToGrid w:val="0"/>
              <w:spacing w:before="59"/>
              <w:jc w:val="center"/>
              <w:rPr>
                <w:rFonts w:ascii="仿宋" w:eastAsia="仿宋" w:hAnsi="仿宋" w:cs="仿宋"/>
                <w:szCs w:val="21"/>
              </w:rPr>
            </w:pPr>
            <w:r>
              <w:rPr>
                <w:rFonts w:ascii="仿宋" w:eastAsia="仿宋" w:hAnsi="仿宋" w:cs="仿宋" w:hint="eastAsia"/>
                <w:szCs w:val="21"/>
              </w:rPr>
              <w:t>08.9.1-10.12.31</w:t>
            </w:r>
          </w:p>
        </w:tc>
        <w:tc>
          <w:tcPr>
            <w:tcW w:w="912" w:type="dxa"/>
            <w:tcBorders>
              <w:top w:val="single" w:sz="6" w:space="0" w:color="000000"/>
              <w:left w:val="single" w:sz="6" w:space="0" w:color="000000"/>
              <w:bottom w:val="single" w:sz="4" w:space="0" w:color="auto"/>
              <w:right w:val="single" w:sz="6" w:space="0" w:color="000000"/>
            </w:tcBorders>
            <w:vAlign w:val="center"/>
          </w:tcPr>
          <w:p w14:paraId="5C618830" w14:textId="77777777" w:rsidR="001D7E58" w:rsidRDefault="006E765C">
            <w:pPr>
              <w:snapToGrid w:val="0"/>
              <w:spacing w:before="59"/>
              <w:jc w:val="center"/>
              <w:rPr>
                <w:rFonts w:ascii="仿宋" w:eastAsia="仿宋" w:hAnsi="仿宋" w:cs="仿宋"/>
                <w:szCs w:val="21"/>
              </w:rPr>
            </w:pPr>
            <w:r>
              <w:rPr>
                <w:rFonts w:ascii="仿宋" w:eastAsia="仿宋" w:hAnsi="仿宋" w:cs="仿宋" w:hint="eastAsia"/>
                <w:szCs w:val="21"/>
              </w:rPr>
              <w:t>10</w:t>
            </w:r>
          </w:p>
        </w:tc>
        <w:tc>
          <w:tcPr>
            <w:tcW w:w="2952" w:type="dxa"/>
            <w:tcBorders>
              <w:top w:val="single" w:sz="6" w:space="0" w:color="000000"/>
              <w:left w:val="single" w:sz="6" w:space="0" w:color="000000"/>
              <w:bottom w:val="single" w:sz="6" w:space="0" w:color="000000"/>
              <w:right w:val="single" w:sz="6" w:space="0" w:color="000000"/>
            </w:tcBorders>
            <w:vAlign w:val="center"/>
          </w:tcPr>
          <w:p w14:paraId="15A4A779" w14:textId="77777777" w:rsidR="001D7E58" w:rsidRDefault="006E765C">
            <w:pPr>
              <w:snapToGrid w:val="0"/>
              <w:spacing w:before="81"/>
              <w:jc w:val="center"/>
              <w:rPr>
                <w:rFonts w:ascii="仿宋" w:eastAsia="仿宋" w:hAnsi="仿宋" w:cs="仿宋"/>
                <w:szCs w:val="21"/>
              </w:rPr>
            </w:pPr>
            <w:r>
              <w:rPr>
                <w:rFonts w:ascii="仿宋" w:eastAsia="仿宋" w:hAnsi="仿宋" w:cs="仿宋" w:hint="eastAsia"/>
                <w:szCs w:val="21"/>
              </w:rPr>
              <w:t>48-51公斤级、54-57公斤级60-63.5公斤级、67-71公斤级+80公斤级</w:t>
            </w:r>
          </w:p>
        </w:tc>
        <w:tc>
          <w:tcPr>
            <w:tcW w:w="3024" w:type="dxa"/>
            <w:tcBorders>
              <w:top w:val="single" w:sz="6" w:space="0" w:color="000000"/>
              <w:left w:val="single" w:sz="6" w:space="0" w:color="000000"/>
              <w:bottom w:val="single" w:sz="6" w:space="0" w:color="000000"/>
              <w:right w:val="single" w:sz="6" w:space="0" w:color="000000"/>
            </w:tcBorders>
            <w:vAlign w:val="center"/>
          </w:tcPr>
          <w:p w14:paraId="3AAE57C6" w14:textId="77777777" w:rsidR="001D7E58" w:rsidRDefault="006E765C">
            <w:pPr>
              <w:snapToGrid w:val="0"/>
              <w:spacing w:before="81"/>
              <w:jc w:val="center"/>
              <w:rPr>
                <w:rFonts w:ascii="仿宋" w:eastAsia="仿宋" w:hAnsi="仿宋" w:cs="仿宋"/>
                <w:szCs w:val="21"/>
              </w:rPr>
            </w:pPr>
            <w:r>
              <w:rPr>
                <w:rFonts w:ascii="仿宋" w:eastAsia="仿宋" w:hAnsi="仿宋" w:cs="仿宋" w:hint="eastAsia"/>
                <w:szCs w:val="21"/>
              </w:rPr>
              <w:t>48-50公斤级、52-54公斤级54-57公斤级、63-66公斤级</w:t>
            </w:r>
          </w:p>
          <w:p w14:paraId="6E21CC1A" w14:textId="77777777" w:rsidR="001D7E58" w:rsidRDefault="006E765C">
            <w:pPr>
              <w:snapToGrid w:val="0"/>
              <w:spacing w:before="81"/>
              <w:jc w:val="center"/>
              <w:rPr>
                <w:rFonts w:ascii="仿宋" w:eastAsia="仿宋" w:hAnsi="仿宋" w:cs="仿宋"/>
                <w:szCs w:val="21"/>
              </w:rPr>
            </w:pPr>
            <w:r>
              <w:rPr>
                <w:rFonts w:ascii="仿宋" w:eastAsia="仿宋" w:hAnsi="仿宋" w:cs="仿宋" w:hint="eastAsia"/>
                <w:szCs w:val="21"/>
              </w:rPr>
              <w:t>+67公斤级</w:t>
            </w:r>
          </w:p>
        </w:tc>
      </w:tr>
      <w:tr w:rsidR="001D7E58" w14:paraId="2E983E8C" w14:textId="77777777">
        <w:trPr>
          <w:jc w:val="center"/>
        </w:trPr>
        <w:tc>
          <w:tcPr>
            <w:tcW w:w="763" w:type="dxa"/>
            <w:tcBorders>
              <w:top w:val="single" w:sz="4" w:space="0" w:color="auto"/>
              <w:left w:val="single" w:sz="4" w:space="0" w:color="auto"/>
              <w:bottom w:val="single" w:sz="4" w:space="0" w:color="auto"/>
              <w:right w:val="single" w:sz="6" w:space="0" w:color="000000"/>
            </w:tcBorders>
            <w:vAlign w:val="center"/>
          </w:tcPr>
          <w:p w14:paraId="77631211" w14:textId="77777777" w:rsidR="001D7E58" w:rsidRDefault="006E765C">
            <w:pPr>
              <w:snapToGrid w:val="0"/>
              <w:jc w:val="center"/>
              <w:rPr>
                <w:rFonts w:ascii="仿宋" w:eastAsia="仿宋" w:hAnsi="仿宋" w:cs="仿宋"/>
                <w:bCs/>
                <w:szCs w:val="21"/>
              </w:rPr>
            </w:pPr>
            <w:r>
              <w:rPr>
                <w:rFonts w:ascii="仿宋" w:eastAsia="仿宋" w:hAnsi="仿宋" w:cs="仿宋" w:hint="eastAsia"/>
                <w:bCs/>
                <w:szCs w:val="21"/>
              </w:rPr>
              <w:t>B</w:t>
            </w:r>
          </w:p>
        </w:tc>
        <w:tc>
          <w:tcPr>
            <w:tcW w:w="1862" w:type="dxa"/>
            <w:tcBorders>
              <w:top w:val="single" w:sz="4" w:space="0" w:color="auto"/>
              <w:left w:val="single" w:sz="6" w:space="0" w:color="000000"/>
              <w:bottom w:val="single" w:sz="4" w:space="0" w:color="auto"/>
              <w:right w:val="single" w:sz="6" w:space="0" w:color="000000"/>
            </w:tcBorders>
            <w:vAlign w:val="center"/>
          </w:tcPr>
          <w:p w14:paraId="20F62D7A" w14:textId="77777777" w:rsidR="001D7E58" w:rsidRDefault="006E765C">
            <w:pPr>
              <w:snapToGrid w:val="0"/>
              <w:spacing w:before="59"/>
              <w:jc w:val="center"/>
              <w:rPr>
                <w:rFonts w:ascii="仿宋" w:eastAsia="仿宋" w:hAnsi="仿宋" w:cs="仿宋"/>
                <w:szCs w:val="21"/>
              </w:rPr>
            </w:pPr>
            <w:r>
              <w:rPr>
                <w:rFonts w:ascii="仿宋" w:eastAsia="仿宋" w:hAnsi="仿宋" w:cs="仿宋" w:hint="eastAsia"/>
                <w:szCs w:val="21"/>
              </w:rPr>
              <w:t>11.1.1-12.12.31</w:t>
            </w:r>
          </w:p>
        </w:tc>
        <w:tc>
          <w:tcPr>
            <w:tcW w:w="912" w:type="dxa"/>
            <w:tcBorders>
              <w:top w:val="single" w:sz="4" w:space="0" w:color="auto"/>
              <w:left w:val="single" w:sz="6" w:space="0" w:color="000000"/>
              <w:bottom w:val="single" w:sz="4" w:space="0" w:color="auto"/>
              <w:right w:val="single" w:sz="4" w:space="0" w:color="auto"/>
            </w:tcBorders>
            <w:vAlign w:val="center"/>
          </w:tcPr>
          <w:p w14:paraId="124C89F5" w14:textId="77777777" w:rsidR="001D7E58" w:rsidRDefault="006E765C">
            <w:pPr>
              <w:snapToGrid w:val="0"/>
              <w:spacing w:before="59"/>
              <w:jc w:val="center"/>
              <w:rPr>
                <w:rFonts w:ascii="仿宋" w:eastAsia="仿宋" w:hAnsi="仿宋" w:cs="仿宋"/>
                <w:szCs w:val="21"/>
              </w:rPr>
            </w:pPr>
            <w:r>
              <w:rPr>
                <w:rFonts w:ascii="仿宋" w:eastAsia="仿宋" w:hAnsi="仿宋" w:cs="仿宋" w:hint="eastAsia"/>
                <w:szCs w:val="21"/>
              </w:rPr>
              <w:t>10</w:t>
            </w:r>
          </w:p>
        </w:tc>
        <w:tc>
          <w:tcPr>
            <w:tcW w:w="2952" w:type="dxa"/>
            <w:tcBorders>
              <w:top w:val="single" w:sz="6" w:space="0" w:color="000000"/>
              <w:left w:val="single" w:sz="4" w:space="0" w:color="auto"/>
              <w:bottom w:val="single" w:sz="6" w:space="0" w:color="000000"/>
              <w:right w:val="single" w:sz="6" w:space="0" w:color="000000"/>
            </w:tcBorders>
            <w:vAlign w:val="center"/>
          </w:tcPr>
          <w:p w14:paraId="6DEDFA06" w14:textId="77777777" w:rsidR="001D7E58" w:rsidRDefault="006E765C">
            <w:pPr>
              <w:snapToGrid w:val="0"/>
              <w:spacing w:before="82"/>
              <w:jc w:val="center"/>
              <w:rPr>
                <w:rFonts w:ascii="仿宋" w:eastAsia="仿宋" w:hAnsi="仿宋" w:cs="仿宋"/>
                <w:szCs w:val="21"/>
              </w:rPr>
            </w:pPr>
            <w:r>
              <w:rPr>
                <w:rFonts w:ascii="仿宋" w:eastAsia="仿宋" w:hAnsi="仿宋" w:cs="仿宋" w:hint="eastAsia"/>
                <w:szCs w:val="21"/>
              </w:rPr>
              <w:t>44-46公斤级、48-51公斤级54-57公斤级、60-63.5公斤级+67公斤级</w:t>
            </w:r>
          </w:p>
        </w:tc>
        <w:tc>
          <w:tcPr>
            <w:tcW w:w="3024" w:type="dxa"/>
            <w:tcBorders>
              <w:top w:val="single" w:sz="6" w:space="0" w:color="000000"/>
              <w:left w:val="single" w:sz="6" w:space="0" w:color="000000"/>
              <w:bottom w:val="single" w:sz="6" w:space="0" w:color="000000"/>
              <w:right w:val="single" w:sz="6" w:space="0" w:color="000000"/>
            </w:tcBorders>
            <w:vAlign w:val="center"/>
          </w:tcPr>
          <w:p w14:paraId="77D8474F" w14:textId="77777777" w:rsidR="001D7E58" w:rsidRDefault="006E765C">
            <w:pPr>
              <w:snapToGrid w:val="0"/>
              <w:spacing w:before="62"/>
              <w:jc w:val="center"/>
              <w:rPr>
                <w:rFonts w:ascii="仿宋" w:eastAsia="仿宋" w:hAnsi="仿宋" w:cs="仿宋"/>
                <w:szCs w:val="21"/>
              </w:rPr>
            </w:pPr>
            <w:r>
              <w:rPr>
                <w:rFonts w:ascii="仿宋" w:eastAsia="仿宋" w:hAnsi="仿宋" w:cs="仿宋" w:hint="eastAsia"/>
                <w:szCs w:val="21"/>
              </w:rPr>
              <w:t>44-46公斤级、48-50公斤级52-54公斤级、54-57公斤级</w:t>
            </w:r>
          </w:p>
          <w:p w14:paraId="6CD4977B" w14:textId="77777777" w:rsidR="001D7E58" w:rsidRDefault="006E765C">
            <w:pPr>
              <w:snapToGrid w:val="0"/>
              <w:spacing w:before="62"/>
              <w:jc w:val="center"/>
              <w:rPr>
                <w:rFonts w:ascii="仿宋" w:eastAsia="仿宋" w:hAnsi="仿宋" w:cs="仿宋"/>
                <w:szCs w:val="21"/>
              </w:rPr>
            </w:pPr>
            <w:r>
              <w:rPr>
                <w:rFonts w:ascii="仿宋" w:eastAsia="仿宋" w:hAnsi="仿宋" w:cs="仿宋" w:hint="eastAsia"/>
                <w:szCs w:val="21"/>
              </w:rPr>
              <w:t>+60公斤级</w:t>
            </w:r>
          </w:p>
        </w:tc>
      </w:tr>
    </w:tbl>
    <w:p w14:paraId="650D4395" w14:textId="77777777" w:rsidR="001D7E58" w:rsidRDefault="006E765C" w:rsidP="007807C1">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八、参赛资格</w:t>
      </w:r>
    </w:p>
    <w:p w14:paraId="48E69F31" w14:textId="77777777" w:rsidR="001D7E58" w:rsidRDefault="006E765C" w:rsidP="007807C1">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（一）运动员须具有中国国籍（包括港、澳、台）。运动员须经医务部门检查，证明身体健康，适合参赛。</w:t>
      </w:r>
    </w:p>
    <w:p w14:paraId="52760280" w14:textId="77777777" w:rsidR="001D7E58" w:rsidRDefault="006E765C" w:rsidP="007807C1">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（二）每名运动员只能代表一个单位（代表团）参赛；运动员不得跨越组别参赛。</w:t>
      </w:r>
    </w:p>
    <w:p w14:paraId="61973191" w14:textId="77777777" w:rsidR="001D7E58" w:rsidRDefault="006E765C" w:rsidP="007807C1">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（三）参赛运动员必须是2026年在本市有效注册的青少年运动员，并持本人当年有效的《上海市青少年运动员注册卡》参赛。</w:t>
      </w:r>
    </w:p>
    <w:p w14:paraId="6937F5EB" w14:textId="6418088B" w:rsidR="001D7E58" w:rsidRPr="00AC2A06" w:rsidRDefault="006E765C" w:rsidP="007807C1">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四）参赛运动员须达到2026年上海市拳击二线体能测试赛准入标准分（30分），且专项技能测试：一分钟手靶（组）、一分钟六角跳（次）、一分钟空击（组）等3个专项技能测试需同时满足不低于6分（含6分）分值的运动员方可参赛。</w:t>
      </w:r>
      <w:r w:rsidR="00B367E3" w:rsidRPr="00AC2A06">
        <w:rPr>
          <w:rFonts w:ascii="仿宋" w:eastAsia="仿宋" w:hAnsi="仿宋" w:cs="仿宋" w:hint="eastAsia"/>
          <w:sz w:val="28"/>
          <w:szCs w:val="28"/>
        </w:rPr>
        <w:t>运动员因伤病、身体健康原因，或因市、区级考试时间冲突，不能参加本次二线体能测试赛，需提供相应的证明材料，在规定时间给予一次补测(具体时间另行通知），</w:t>
      </w:r>
      <w:r w:rsidRPr="00AC2A06">
        <w:rPr>
          <w:rFonts w:ascii="仿宋" w:eastAsia="仿宋" w:hAnsi="仿宋" w:cs="仿宋" w:hint="eastAsia"/>
          <w:sz w:val="28"/>
          <w:szCs w:val="28"/>
        </w:rPr>
        <w:t>补测不通过者不得参加本次比赛。</w:t>
      </w:r>
    </w:p>
    <w:p w14:paraId="72667274" w14:textId="77777777" w:rsidR="001D7E58" w:rsidRDefault="006E765C" w:rsidP="007807C1">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（五）按照市体育局《上海市体育后备人才输送认定办法》（</w:t>
      </w:r>
      <w:proofErr w:type="gramStart"/>
      <w:r>
        <w:rPr>
          <w:rFonts w:ascii="仿宋" w:eastAsia="仿宋" w:hAnsi="仿宋" w:cs="仿宋" w:hint="eastAsia"/>
          <w:sz w:val="28"/>
          <w:szCs w:val="28"/>
        </w:rPr>
        <w:t>沪体青</w:t>
      </w:r>
      <w:proofErr w:type="gramEnd"/>
      <w:r>
        <w:rPr>
          <w:rFonts w:ascii="仿宋" w:eastAsia="仿宋" w:hAnsi="仿宋" w:cs="仿宋" w:hint="eastAsia"/>
          <w:sz w:val="28"/>
          <w:szCs w:val="28"/>
        </w:rPr>
        <w:t>〔2023〕72号），已被认定为向一线输送或等同于向一线输送的运动员均不得参加本届运动会。上述运动员的认定以本届运动会第二次报名前市体育局、市人力资源社会保障局有关文件及相关证明材料为准。</w:t>
      </w:r>
    </w:p>
    <w:p w14:paraId="0C2DD290" w14:textId="77777777" w:rsidR="001D7E58" w:rsidRDefault="006E765C" w:rsidP="007807C1">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（六）2026年已在外省市注册或代表外省市在国家体育总局注册的运动员不得参加比赛，经上海市体育局批准同意交流至外省市的运动员除外。</w:t>
      </w:r>
    </w:p>
    <w:p w14:paraId="32104B5D" w14:textId="77777777" w:rsidR="001D7E58" w:rsidRDefault="006E765C" w:rsidP="007807C1">
      <w:pPr>
        <w:numPr>
          <w:ilvl w:val="255"/>
          <w:numId w:val="0"/>
        </w:numPr>
        <w:spacing w:line="540" w:lineRule="exact"/>
        <w:ind w:firstLineChars="200" w:firstLine="544"/>
        <w:rPr>
          <w:rFonts w:ascii="仿宋" w:eastAsia="仿宋" w:hAnsi="仿宋" w:cs="仿宋"/>
          <w:spacing w:val="-4"/>
          <w:sz w:val="28"/>
          <w:szCs w:val="28"/>
        </w:rPr>
      </w:pPr>
      <w:r>
        <w:rPr>
          <w:rFonts w:ascii="仿宋" w:eastAsia="仿宋" w:hAnsi="仿宋" w:cs="仿宋" w:hint="eastAsia"/>
          <w:spacing w:val="-4"/>
          <w:sz w:val="28"/>
          <w:szCs w:val="28"/>
        </w:rPr>
        <w:t>（七）本市市属青少年高水平运动队在编运动员代表注册单位参赛。</w:t>
      </w:r>
    </w:p>
    <w:p w14:paraId="0864DE13" w14:textId="77777777" w:rsidR="001D7E58" w:rsidRDefault="006E765C" w:rsidP="007807C1">
      <w:pPr>
        <w:numPr>
          <w:ilvl w:val="255"/>
          <w:numId w:val="0"/>
        </w:numPr>
        <w:spacing w:line="540" w:lineRule="exact"/>
        <w:ind w:firstLineChars="200" w:firstLine="544"/>
        <w:rPr>
          <w:rFonts w:ascii="仿宋" w:eastAsia="仿宋" w:hAnsi="仿宋" w:cs="仿宋"/>
          <w:spacing w:val="-4"/>
          <w:sz w:val="28"/>
          <w:szCs w:val="28"/>
        </w:rPr>
      </w:pPr>
      <w:r>
        <w:rPr>
          <w:rFonts w:ascii="仿宋" w:eastAsia="仿宋" w:hAnsi="仿宋" w:cs="仿宋" w:hint="eastAsia"/>
          <w:spacing w:val="-4"/>
          <w:sz w:val="28"/>
          <w:szCs w:val="28"/>
        </w:rPr>
        <w:t>（八）</w:t>
      </w:r>
      <w:r>
        <w:rPr>
          <w:rFonts w:ascii="仿宋" w:eastAsia="仿宋" w:hAnsi="仿宋" w:cs="仿宋" w:hint="eastAsia"/>
          <w:sz w:val="28"/>
          <w:szCs w:val="28"/>
        </w:rPr>
        <w:t>经市教委、市体育局共同认定的上海市高中阶段学校引进优秀体育学生，于2026年7月10日前办理注册手续的，可直接参加本届运动会。</w:t>
      </w:r>
    </w:p>
    <w:p w14:paraId="5138BF62" w14:textId="77777777" w:rsidR="001D7E58" w:rsidRDefault="006E765C" w:rsidP="007807C1">
      <w:pPr>
        <w:overflowPunct w:val="0"/>
        <w:topLinePunct/>
        <w:spacing w:line="540" w:lineRule="exact"/>
        <w:ind w:leftChars="50" w:left="105" w:firstLineChars="200" w:firstLine="560"/>
        <w:rPr>
          <w:rFonts w:ascii="仿宋" w:eastAsia="仿宋" w:hAnsi="仿宋" w:cs="仿宋"/>
          <w:sz w:val="28"/>
          <w:szCs w:val="28"/>
        </w:rPr>
      </w:pPr>
      <w:r>
        <w:rPr>
          <w:rFonts w:ascii="仿宋" w:eastAsia="仿宋" w:hAnsi="仿宋" w:cs="仿宋" w:hint="eastAsia"/>
          <w:sz w:val="28"/>
          <w:szCs w:val="28"/>
        </w:rPr>
        <w:t>（九）举重、摔跤两个项目作为主项不得和本项目外的其他任何项目兼项参赛，其他项目作为主项可以兼项举重、摔跤参赛。</w:t>
      </w:r>
    </w:p>
    <w:p w14:paraId="42CA9557"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（十）运动员</w:t>
      </w:r>
      <w:proofErr w:type="gramStart"/>
      <w:r>
        <w:rPr>
          <w:rFonts w:ascii="仿宋" w:eastAsia="仿宋" w:hAnsi="仿宋" w:cs="仿宋_GB2312" w:hint="eastAsia"/>
          <w:sz w:val="28"/>
          <w:szCs w:val="28"/>
        </w:rPr>
        <w:t>持以下</w:t>
      </w:r>
      <w:proofErr w:type="gramEnd"/>
      <w:r>
        <w:rPr>
          <w:rFonts w:ascii="仿宋" w:eastAsia="仿宋" w:hAnsi="仿宋" w:cs="仿宋_GB2312" w:hint="eastAsia"/>
          <w:sz w:val="28"/>
          <w:szCs w:val="28"/>
        </w:rPr>
        <w:t>资料通过资格审查方可参赛：</w:t>
      </w:r>
    </w:p>
    <w:p w14:paraId="2FF18E7B"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1．当年经二级甲等及以上正规综合性医院检查身体合格（常规检查、心电图、乙肝、丙肝、艾滋病、眼部B超必检）和《拳击运动员体检表》；</w:t>
      </w:r>
    </w:p>
    <w:p w14:paraId="65066960"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lastRenderedPageBreak/>
        <w:t>2．拳击运动员手册（照片处加盖公章）；</w:t>
      </w:r>
    </w:p>
    <w:p w14:paraId="287BE2E6"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3．赛事期间人身保险单（承保责任范围包括拳击运动，运动意外伤害保额不低于20万）；</w:t>
      </w:r>
    </w:p>
    <w:p w14:paraId="25F7BD4E"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4．身份证原件；</w:t>
      </w:r>
    </w:p>
    <w:p w14:paraId="73230D68"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5．报名表原件（盖参赛代表团公章）；</w:t>
      </w:r>
    </w:p>
    <w:p w14:paraId="3D14455C"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6．女子运动员未孕声明（未成年运动员由监护人签字）；</w:t>
      </w:r>
    </w:p>
    <w:p w14:paraId="00DEB24E"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7．自愿参赛责任书（未成年运动员由监护人签字）。</w:t>
      </w:r>
    </w:p>
    <w:p w14:paraId="0A29E1FD" w14:textId="77777777" w:rsidR="001D7E58" w:rsidRDefault="006E765C" w:rsidP="007807C1">
      <w:pPr>
        <w:widowControl/>
        <w:adjustRightInd w:val="0"/>
        <w:snapToGrid w:val="0"/>
        <w:spacing w:line="540" w:lineRule="exact"/>
        <w:ind w:firstLineChars="200" w:firstLine="560"/>
        <w:jc w:val="left"/>
        <w:rPr>
          <w:rFonts w:ascii="仿宋" w:eastAsia="仿宋" w:hAnsi="仿宋" w:cs="仿宋_GB2312"/>
          <w:sz w:val="28"/>
          <w:szCs w:val="28"/>
        </w:rPr>
      </w:pPr>
      <w:r>
        <w:rPr>
          <w:rFonts w:ascii="仿宋" w:eastAsia="仿宋" w:hAnsi="仿宋" w:cs="仿宋_GB2312" w:hint="eastAsia"/>
          <w:sz w:val="28"/>
          <w:szCs w:val="28"/>
        </w:rPr>
        <w:t>以上材料请于资格审查会议时由领队或教练员统一收齐提交审核，1-4项材料审核后退还，5-7项材料上交竞委会。</w:t>
      </w:r>
    </w:p>
    <w:p w14:paraId="455B8C58" w14:textId="77777777" w:rsidR="001D7E58" w:rsidRDefault="006E765C" w:rsidP="007807C1">
      <w:pPr>
        <w:widowControl/>
        <w:numPr>
          <w:ilvl w:val="255"/>
          <w:numId w:val="0"/>
        </w:numPr>
        <w:adjustRightInd w:val="0"/>
        <w:snapToGrid w:val="0"/>
        <w:spacing w:line="540" w:lineRule="exact"/>
        <w:ind w:firstLineChars="200" w:firstLine="560"/>
        <w:rPr>
          <w:rFonts w:ascii="仿宋" w:eastAsia="仿宋" w:hAnsi="仿宋" w:cs="仿宋"/>
          <w:b/>
          <w:sz w:val="28"/>
          <w:szCs w:val="28"/>
        </w:rPr>
      </w:pPr>
      <w:r>
        <w:rPr>
          <w:rFonts w:ascii="仿宋" w:eastAsia="仿宋" w:hAnsi="仿宋" w:cs="仿宋_GB2312" w:hint="eastAsia"/>
          <w:sz w:val="28"/>
          <w:szCs w:val="28"/>
        </w:rPr>
        <w:t>逾期不交健康证明，</w:t>
      </w:r>
      <w:proofErr w:type="gramStart"/>
      <w:r>
        <w:rPr>
          <w:rFonts w:ascii="仿宋" w:eastAsia="仿宋" w:hAnsi="仿宋" w:cs="仿宋_GB2312" w:hint="eastAsia"/>
          <w:sz w:val="28"/>
          <w:szCs w:val="28"/>
        </w:rPr>
        <w:t>或经竞委</w:t>
      </w:r>
      <w:proofErr w:type="gramEnd"/>
      <w:r>
        <w:rPr>
          <w:rFonts w:ascii="仿宋" w:eastAsia="仿宋" w:hAnsi="仿宋" w:cs="仿宋_GB2312" w:hint="eastAsia"/>
          <w:sz w:val="28"/>
          <w:szCs w:val="28"/>
        </w:rPr>
        <w:t>会资格审查组认定不合格者，则视为弃权。</w:t>
      </w:r>
    </w:p>
    <w:p w14:paraId="26F1EEDA" w14:textId="77777777" w:rsidR="001D7E58" w:rsidRDefault="006E765C" w:rsidP="007807C1">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九、参加办法</w:t>
      </w:r>
    </w:p>
    <w:p w14:paraId="7085A4E7" w14:textId="77777777" w:rsidR="001D7E58" w:rsidRDefault="006E765C" w:rsidP="007807C1">
      <w:pPr>
        <w:numPr>
          <w:ilvl w:val="255"/>
          <w:numId w:val="0"/>
        </w:numPr>
        <w:adjustRightInd w:val="0"/>
        <w:snapToGrid w:val="0"/>
        <w:spacing w:line="540" w:lineRule="exact"/>
        <w:ind w:firstLineChars="200" w:firstLine="560"/>
        <w:textAlignment w:val="center"/>
        <w:rPr>
          <w:rFonts w:ascii="仿宋" w:eastAsia="仿宋" w:hAnsi="仿宋" w:cs="仿宋"/>
          <w:sz w:val="28"/>
          <w:szCs w:val="28"/>
        </w:rPr>
      </w:pPr>
      <w:r>
        <w:rPr>
          <w:rFonts w:ascii="仿宋" w:eastAsia="仿宋" w:hAnsi="仿宋" w:cs="仿宋" w:hint="eastAsia"/>
          <w:sz w:val="28"/>
          <w:szCs w:val="28"/>
        </w:rPr>
        <w:t>（一）各参赛单位限报1个队，每队可</w:t>
      </w:r>
      <w:proofErr w:type="gramStart"/>
      <w:r>
        <w:rPr>
          <w:rFonts w:ascii="仿宋" w:eastAsia="仿宋" w:hAnsi="仿宋" w:cs="仿宋" w:hint="eastAsia"/>
          <w:sz w:val="28"/>
          <w:szCs w:val="28"/>
        </w:rPr>
        <w:t>报领队</w:t>
      </w:r>
      <w:proofErr w:type="gramEnd"/>
      <w:r>
        <w:rPr>
          <w:rFonts w:ascii="仿宋" w:eastAsia="仿宋" w:hAnsi="仿宋" w:cs="仿宋" w:hint="eastAsia"/>
          <w:sz w:val="28"/>
          <w:szCs w:val="28"/>
        </w:rPr>
        <w:t>1人，教练员2-4人，随队医生1人。领队、教练、队医，每人仅限代表一个参赛单位报名。</w:t>
      </w:r>
      <w:r w:rsidRPr="00E705A1">
        <w:rPr>
          <w:rFonts w:ascii="仿宋" w:eastAsia="仿宋" w:hAnsi="仿宋" w:cs="仿宋_GB2312" w:hint="eastAsia"/>
          <w:sz w:val="28"/>
          <w:szCs w:val="28"/>
        </w:rPr>
        <w:t>本届市运会教练员须是2026年在本市有效注册的青训教练员，方可报名参赛，</w:t>
      </w:r>
      <w:r>
        <w:rPr>
          <w:rFonts w:ascii="仿宋" w:eastAsia="仿宋" w:hAnsi="仿宋" w:cs="仿宋_GB2312" w:hint="eastAsia"/>
          <w:sz w:val="28"/>
          <w:szCs w:val="28"/>
        </w:rPr>
        <w:t>同</w:t>
      </w:r>
      <w:r>
        <w:rPr>
          <w:rFonts w:ascii="仿宋" w:eastAsia="仿宋" w:hAnsi="仿宋" w:cs="仿宋" w:hint="eastAsia"/>
          <w:sz w:val="28"/>
          <w:szCs w:val="28"/>
        </w:rPr>
        <w:t>时参加中心教研组组织的当年教练员岗位培训班并经过考核通过。</w:t>
      </w:r>
    </w:p>
    <w:p w14:paraId="0A3F55C8" w14:textId="77777777" w:rsidR="001D7E58" w:rsidRDefault="006E765C" w:rsidP="007807C1">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（二）各参赛单位报名运动员总数不超过40人，其中A</w:t>
      </w:r>
      <w:proofErr w:type="gramStart"/>
      <w:r>
        <w:rPr>
          <w:rFonts w:ascii="仿宋" w:eastAsia="仿宋" w:hAnsi="仿宋" w:cs="仿宋" w:hint="eastAsia"/>
          <w:sz w:val="28"/>
          <w:szCs w:val="28"/>
        </w:rPr>
        <w:t>组每个</w:t>
      </w:r>
      <w:proofErr w:type="gramEnd"/>
      <w:r>
        <w:rPr>
          <w:rFonts w:ascii="仿宋" w:eastAsia="仿宋" w:hAnsi="仿宋" w:cs="仿宋" w:hint="eastAsia"/>
          <w:sz w:val="28"/>
          <w:szCs w:val="28"/>
        </w:rPr>
        <w:t>级别限报4人；B</w:t>
      </w:r>
      <w:proofErr w:type="gramStart"/>
      <w:r>
        <w:rPr>
          <w:rFonts w:ascii="仿宋" w:eastAsia="仿宋" w:hAnsi="仿宋" w:cs="仿宋" w:hint="eastAsia"/>
          <w:sz w:val="28"/>
          <w:szCs w:val="28"/>
        </w:rPr>
        <w:t>组每个</w:t>
      </w:r>
      <w:proofErr w:type="gramEnd"/>
      <w:r>
        <w:rPr>
          <w:rFonts w:ascii="仿宋" w:eastAsia="仿宋" w:hAnsi="仿宋" w:cs="仿宋" w:hint="eastAsia"/>
          <w:sz w:val="28"/>
          <w:szCs w:val="28"/>
        </w:rPr>
        <w:t>级别限报2人。</w:t>
      </w:r>
    </w:p>
    <w:p w14:paraId="3986E6E3" w14:textId="77777777" w:rsidR="001D7E58" w:rsidRDefault="006E765C" w:rsidP="007807C1">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（三）报名截止后不得更改报名级别。</w:t>
      </w:r>
    </w:p>
    <w:p w14:paraId="438DFB6E" w14:textId="77777777" w:rsidR="001D7E58" w:rsidRDefault="006E765C" w:rsidP="007807C1">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（四）报名运动员按照报名体重级别进行称重，只允许参加一个级别的比赛，即与正式称量体重时相对应的体重级别。</w:t>
      </w:r>
    </w:p>
    <w:p w14:paraId="1E5D483B" w14:textId="77777777" w:rsidR="001D7E58" w:rsidRDefault="006E765C" w:rsidP="007807C1">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（五）交流运动员报名人数不超过该组别实际报名人数的30%（按四舍五入计）。</w:t>
      </w:r>
    </w:p>
    <w:p w14:paraId="61B50813" w14:textId="77777777" w:rsidR="001D7E58" w:rsidRDefault="006E765C" w:rsidP="007807C1">
      <w:pPr>
        <w:numPr>
          <w:ilvl w:val="255"/>
          <w:numId w:val="0"/>
        </w:numPr>
        <w:adjustRightInd w:val="0"/>
        <w:snapToGrid w:val="0"/>
        <w:spacing w:line="540" w:lineRule="exact"/>
        <w:ind w:firstLineChars="200" w:firstLine="560"/>
        <w:textAlignment w:val="center"/>
        <w:rPr>
          <w:rFonts w:ascii="仿宋" w:eastAsia="仿宋" w:hAnsi="仿宋" w:cs="仿宋"/>
          <w:sz w:val="28"/>
          <w:szCs w:val="28"/>
        </w:rPr>
      </w:pPr>
      <w:r>
        <w:rPr>
          <w:rFonts w:ascii="仿宋" w:eastAsia="仿宋" w:hAnsi="仿宋" w:cs="仿宋" w:hint="eastAsia"/>
          <w:sz w:val="28"/>
          <w:szCs w:val="28"/>
        </w:rPr>
        <w:t>（六）参赛单位通过大会指定的网站www.aijingsai.cn（上海</w:t>
      </w:r>
      <w:r>
        <w:rPr>
          <w:rFonts w:ascii="仿宋" w:eastAsia="仿宋" w:hAnsi="仿宋" w:cs="仿宋" w:hint="eastAsia"/>
          <w:sz w:val="28"/>
          <w:szCs w:val="28"/>
        </w:rPr>
        <w:lastRenderedPageBreak/>
        <w:t>青少年体育赛事网）进行网上报名，并在规定时间内将导出打印的报名表加盖公章后，一式两份</w:t>
      </w:r>
      <w:proofErr w:type="gramStart"/>
      <w:r>
        <w:rPr>
          <w:rFonts w:ascii="仿宋" w:eastAsia="仿宋" w:hAnsi="仿宋" w:cs="仿宋" w:hint="eastAsia"/>
          <w:sz w:val="28"/>
          <w:szCs w:val="28"/>
        </w:rPr>
        <w:t>报大会</w:t>
      </w:r>
      <w:proofErr w:type="gramEnd"/>
      <w:r>
        <w:rPr>
          <w:rFonts w:ascii="仿宋" w:eastAsia="仿宋" w:hAnsi="仿宋" w:cs="仿宋" w:hint="eastAsia"/>
          <w:sz w:val="28"/>
          <w:szCs w:val="28"/>
        </w:rPr>
        <w:t>组委会竞赛部（地址：徐汇区零陵路800号8楼，竞赛部，31211118）。</w:t>
      </w:r>
    </w:p>
    <w:p w14:paraId="4E888225" w14:textId="77777777" w:rsidR="001D7E58" w:rsidRDefault="006E765C" w:rsidP="007807C1">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（七）各单位须在规定时间内递交资格审查材料，逾期不再受理。</w:t>
      </w:r>
    </w:p>
    <w:p w14:paraId="799B8B92" w14:textId="77777777" w:rsidR="001D7E58" w:rsidRDefault="006E765C" w:rsidP="007807C1">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（八）每名参赛的运动员保险、交通费、食宿费各参赛单位自理。</w:t>
      </w:r>
    </w:p>
    <w:p w14:paraId="1406995C" w14:textId="77777777" w:rsidR="001D7E58" w:rsidRDefault="006E765C" w:rsidP="007807C1">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（九）资格审查、抽签与领队教练</w:t>
      </w:r>
      <w:proofErr w:type="gramStart"/>
      <w:r>
        <w:rPr>
          <w:rFonts w:ascii="仿宋" w:eastAsia="仿宋" w:hAnsi="仿宋" w:cs="仿宋" w:hint="eastAsia"/>
          <w:sz w:val="28"/>
          <w:szCs w:val="28"/>
        </w:rPr>
        <w:t>联席会议由竞委</w:t>
      </w:r>
      <w:proofErr w:type="gramEnd"/>
      <w:r>
        <w:rPr>
          <w:rFonts w:ascii="仿宋" w:eastAsia="仿宋" w:hAnsi="仿宋" w:cs="仿宋" w:hint="eastAsia"/>
          <w:sz w:val="28"/>
          <w:szCs w:val="28"/>
        </w:rPr>
        <w:t>会另行通知。</w:t>
      </w:r>
    </w:p>
    <w:p w14:paraId="31B6A345" w14:textId="77777777" w:rsidR="001D7E58" w:rsidRDefault="006E765C" w:rsidP="007807C1">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十、竞赛办法</w:t>
      </w:r>
    </w:p>
    <w:p w14:paraId="16E74C28"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（一）采用中国拳击协会最新审定颁布的《国际拳联技术和竞赛规则》及相关补充规定。</w:t>
      </w:r>
    </w:p>
    <w:p w14:paraId="65A2ADCD"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（二）各组别各级别进行个人对抗赛均采用单败淘汰制。</w:t>
      </w:r>
      <w:r>
        <w:rPr>
          <w:rFonts w:ascii="仿宋" w:eastAsia="仿宋" w:hAnsi="仿宋" w:cs="仿宋" w:hint="eastAsia"/>
          <w:kern w:val="0"/>
          <w:sz w:val="28"/>
          <w:szCs w:val="28"/>
        </w:rPr>
        <w:t>同单位</w:t>
      </w:r>
      <w:r>
        <w:rPr>
          <w:rFonts w:ascii="仿宋" w:eastAsia="仿宋" w:hAnsi="仿宋" w:cs="仿宋_GB2312" w:hint="eastAsia"/>
          <w:sz w:val="28"/>
          <w:szCs w:val="28"/>
        </w:rPr>
        <w:t>同一级别的多名运动员不</w:t>
      </w:r>
      <w:r>
        <w:rPr>
          <w:rFonts w:ascii="仿宋" w:eastAsia="仿宋" w:hAnsi="仿宋" w:cs="仿宋" w:hint="eastAsia"/>
          <w:bCs/>
          <w:sz w:val="28"/>
          <w:szCs w:val="28"/>
        </w:rPr>
        <w:t>分上、下两区编排，</w:t>
      </w:r>
      <w:r>
        <w:rPr>
          <w:rFonts w:ascii="仿宋" w:eastAsia="仿宋" w:hAnsi="仿宋" w:cs="仿宋" w:hint="eastAsia"/>
          <w:sz w:val="28"/>
          <w:szCs w:val="28"/>
        </w:rPr>
        <w:t>本次比赛不设种子选手。</w:t>
      </w:r>
    </w:p>
    <w:p w14:paraId="7AC352A0"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（三）称量体重不设集中全体称重，比赛前由仲裁委员会组织每日称重（对于运动员超重零容忍）。</w:t>
      </w:r>
    </w:p>
    <w:p w14:paraId="6DDC36CD"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（四）A 组男、女均为每场比赛3局，每局3分钟，局间休息1分钟；B 组男、女均为每场比赛3局，每局2分钟，局间休息1分钟。 </w:t>
      </w:r>
    </w:p>
    <w:p w14:paraId="42D155D4" w14:textId="77777777" w:rsidR="001D7E58" w:rsidRPr="00AC2A06" w:rsidRDefault="006E765C" w:rsidP="007807C1">
      <w:pPr>
        <w:adjustRightInd w:val="0"/>
        <w:snapToGrid w:val="0"/>
        <w:spacing w:line="540" w:lineRule="exact"/>
        <w:ind w:firstLineChars="200" w:firstLine="560"/>
        <w:textAlignment w:val="center"/>
        <w:rPr>
          <w:rFonts w:ascii="仿宋" w:eastAsia="仿宋" w:hAnsi="仿宋" w:cs="仿宋_GB2312"/>
          <w:sz w:val="28"/>
          <w:szCs w:val="28"/>
        </w:rPr>
      </w:pPr>
      <w:r>
        <w:rPr>
          <w:rFonts w:ascii="仿宋" w:eastAsia="仿宋" w:hAnsi="仿宋" w:cs="仿宋" w:hint="eastAsia"/>
          <w:sz w:val="28"/>
          <w:szCs w:val="28"/>
        </w:rPr>
        <w:t>（五）</w:t>
      </w:r>
      <w:r>
        <w:rPr>
          <w:rFonts w:ascii="仿宋" w:eastAsia="仿宋" w:hAnsi="仿宋" w:cs="仿宋_GB2312" w:hint="eastAsia"/>
          <w:sz w:val="28"/>
          <w:szCs w:val="28"/>
        </w:rPr>
        <w:t>比赛使用大会统一准备的头盔、拳套，运动员须自备中国拳击协会规定的护手绷带、拳击比赛服、护齿（禁止使用红色或部分红色的护齿）、护裆（女子运动员需佩戴发网），如不按要求佩戴将</w:t>
      </w:r>
      <w:bookmarkStart w:id="0" w:name="_GoBack"/>
      <w:bookmarkEnd w:id="0"/>
      <w:r w:rsidRPr="00AC2A06">
        <w:rPr>
          <w:rFonts w:ascii="仿宋" w:eastAsia="仿宋" w:hAnsi="仿宋" w:cs="仿宋_GB2312" w:hint="eastAsia"/>
          <w:sz w:val="28"/>
          <w:szCs w:val="28"/>
        </w:rPr>
        <w:t>以弃权论处。</w:t>
      </w:r>
    </w:p>
    <w:p w14:paraId="6F83A468" w14:textId="77777777" w:rsidR="00641849" w:rsidRPr="00AC2A06" w:rsidRDefault="003A2187" w:rsidP="00641849">
      <w:pPr>
        <w:adjustRightInd w:val="0"/>
        <w:snapToGrid w:val="0"/>
        <w:spacing w:line="540" w:lineRule="exact"/>
        <w:ind w:firstLineChars="200" w:firstLine="560"/>
        <w:textAlignment w:val="center"/>
        <w:rPr>
          <w:rFonts w:ascii="仿宋" w:eastAsia="仿宋" w:hAnsi="仿宋" w:cs="仿宋"/>
          <w:sz w:val="28"/>
          <w:szCs w:val="28"/>
        </w:rPr>
      </w:pPr>
      <w:r w:rsidRPr="00AC2A06">
        <w:rPr>
          <w:rFonts w:ascii="仿宋" w:eastAsia="仿宋" w:hAnsi="仿宋" w:cs="仿宋_GB2312" w:hint="eastAsia"/>
          <w:sz w:val="28"/>
          <w:szCs w:val="28"/>
        </w:rPr>
        <w:t>（六）所有运动员在本次比赛中不得穿有国旗、国徽或“CHN”字样等代表国家队的比赛服。</w:t>
      </w:r>
    </w:p>
    <w:p w14:paraId="4B023AE7" w14:textId="5AEC8304" w:rsidR="001D7E58" w:rsidRPr="00641849" w:rsidRDefault="00641849" w:rsidP="00641849">
      <w:pPr>
        <w:adjustRightInd w:val="0"/>
        <w:snapToGrid w:val="0"/>
        <w:spacing w:line="540" w:lineRule="exact"/>
        <w:ind w:firstLineChars="200" w:firstLine="560"/>
        <w:textAlignment w:val="center"/>
        <w:rPr>
          <w:rFonts w:ascii="仿宋" w:eastAsia="仿宋" w:hAnsi="仿宋" w:cs="仿宋"/>
          <w:color w:val="FF0000"/>
          <w:sz w:val="28"/>
          <w:szCs w:val="28"/>
        </w:rPr>
      </w:pPr>
      <w:r w:rsidRPr="00641849">
        <w:rPr>
          <w:rFonts w:ascii="仿宋" w:eastAsia="仿宋" w:hAnsi="仿宋" w:cs="仿宋" w:hint="eastAsia"/>
          <w:sz w:val="28"/>
          <w:szCs w:val="28"/>
        </w:rPr>
        <w:t>（七）</w:t>
      </w:r>
      <w:r w:rsidR="006E765C" w:rsidRPr="00641849">
        <w:rPr>
          <w:rFonts w:ascii="仿宋" w:eastAsia="仿宋" w:hAnsi="仿宋" w:cs="仿宋" w:hint="eastAsia"/>
          <w:sz w:val="28"/>
          <w:szCs w:val="28"/>
        </w:rPr>
        <w:t>各项</w:t>
      </w:r>
      <w:proofErr w:type="gramStart"/>
      <w:r w:rsidR="006E765C" w:rsidRPr="00641849">
        <w:rPr>
          <w:rFonts w:ascii="仿宋" w:eastAsia="仿宋" w:hAnsi="仿宋" w:cs="仿宋" w:hint="eastAsia"/>
          <w:sz w:val="28"/>
          <w:szCs w:val="28"/>
        </w:rPr>
        <w:t>目</w:t>
      </w:r>
      <w:r w:rsidR="006E765C">
        <w:rPr>
          <w:rFonts w:ascii="仿宋" w:eastAsia="仿宋" w:hAnsi="仿宋" w:cs="仿宋" w:hint="eastAsia"/>
          <w:sz w:val="28"/>
          <w:szCs w:val="28"/>
        </w:rPr>
        <w:t>各级</w:t>
      </w:r>
      <w:proofErr w:type="gramEnd"/>
      <w:r w:rsidR="006E765C">
        <w:rPr>
          <w:rFonts w:ascii="仿宋" w:eastAsia="仿宋" w:hAnsi="仿宋" w:cs="仿宋" w:hint="eastAsia"/>
          <w:sz w:val="28"/>
          <w:szCs w:val="28"/>
        </w:rPr>
        <w:t>别参赛少于2个参赛单位3人，均不安排比赛。</w:t>
      </w:r>
    </w:p>
    <w:p w14:paraId="212A90D5" w14:textId="555F4151" w:rsidR="001D7E58" w:rsidRDefault="003A2187" w:rsidP="007807C1">
      <w:pPr>
        <w:spacing w:line="54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（八</w:t>
      </w:r>
      <w:r w:rsidR="006E765C">
        <w:rPr>
          <w:rFonts w:ascii="仿宋" w:eastAsia="仿宋" w:hAnsi="仿宋" w:cs="仿宋_GB2312" w:hint="eastAsia"/>
          <w:sz w:val="28"/>
          <w:szCs w:val="28"/>
        </w:rPr>
        <w:t>）赛前弃权规定：运动员（队）在报名后因伤、病不能参赛的，应在资格审查前在二级甲等及以上医院检查，持医院检查结果，医生意见等原始材料，交至医务仲裁处。因事不能参赛的，则出具单</w:t>
      </w:r>
      <w:r w:rsidR="006E765C">
        <w:rPr>
          <w:rFonts w:ascii="仿宋" w:eastAsia="仿宋" w:hAnsi="仿宋" w:cs="仿宋_GB2312" w:hint="eastAsia"/>
          <w:sz w:val="28"/>
          <w:szCs w:val="28"/>
        </w:rPr>
        <w:lastRenderedPageBreak/>
        <w:t>位书面说明，经参赛单位盖章，单位负责人签字确认；因参加全国比赛、集训等事宜不能参赛的，赛前应出具由上海拳击跆拳道运动中心等相关单位出具的证明（盖章）,分管领导签字确认；以上材料交至竞委会，否则将被认定为无故弃权，按照本次比赛</w:t>
      </w:r>
      <w:r w:rsidR="006E765C">
        <w:rPr>
          <w:rFonts w:ascii="仿宋" w:eastAsia="仿宋" w:hAnsi="仿宋" w:cs="仿宋" w:hint="eastAsia"/>
          <w:sz w:val="28"/>
          <w:szCs w:val="28"/>
        </w:rPr>
        <w:t>《竞赛文件汇编》有关规定进行处理。</w:t>
      </w:r>
    </w:p>
    <w:p w14:paraId="15D2C012" w14:textId="77777777" w:rsidR="001D7E58" w:rsidRDefault="006E765C" w:rsidP="007807C1">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十一、录取名次、计牌计分和奖励办法</w:t>
      </w:r>
    </w:p>
    <w:p w14:paraId="795872C8"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（一）各级别录取前八名（第一名1人，第二名1人，第三名并列2人，第五名并列4人）；不足八名参赛的,按实际参赛人数录取名次和计分。 </w:t>
      </w:r>
    </w:p>
    <w:p w14:paraId="0DB17352"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（二）各组别各项目前三名依次按1金、1银、1</w:t>
      </w:r>
      <w:proofErr w:type="gramStart"/>
      <w:r>
        <w:rPr>
          <w:rFonts w:ascii="仿宋" w:eastAsia="仿宋" w:hAnsi="仿宋" w:cs="仿宋" w:hint="eastAsia"/>
          <w:sz w:val="28"/>
          <w:szCs w:val="28"/>
        </w:rPr>
        <w:t>铜</w:t>
      </w:r>
      <w:r>
        <w:rPr>
          <w:rFonts w:ascii="仿宋" w:eastAsia="仿宋" w:hAnsi="仿宋" w:cs="仿宋" w:hint="eastAsia"/>
          <w:bCs/>
          <w:sz w:val="28"/>
          <w:szCs w:val="28"/>
        </w:rPr>
        <w:t>计牌</w:t>
      </w:r>
      <w:proofErr w:type="gramEnd"/>
      <w:r>
        <w:rPr>
          <w:rFonts w:ascii="仿宋" w:eastAsia="仿宋" w:hAnsi="仿宋" w:cs="仿宋" w:hint="eastAsia"/>
          <w:sz w:val="28"/>
          <w:szCs w:val="28"/>
        </w:rPr>
        <w:t>，前八名依次按11、9、8、7、6、5、4、3计分（如名次并列，则按并列的两个或几个名次分相加后的平均分）。</w:t>
      </w:r>
    </w:p>
    <w:p w14:paraId="451DB66B"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w:t>
      </w:r>
      <w:r>
        <w:rPr>
          <w:rFonts w:ascii="仿宋" w:eastAsia="仿宋" w:hAnsi="仿宋" w:cs="仿宋_GB2312" w:hint="eastAsia"/>
          <w:sz w:val="28"/>
          <w:szCs w:val="28"/>
        </w:rPr>
        <w:t>开展“体育道德风尚奖”评选活动，按照本届运动会竞赛规程总则的有关规定执行</w:t>
      </w:r>
      <w:r>
        <w:rPr>
          <w:rFonts w:ascii="仿宋" w:eastAsia="仿宋" w:hAnsi="仿宋" w:cs="仿宋" w:hint="eastAsia"/>
          <w:sz w:val="28"/>
          <w:szCs w:val="28"/>
        </w:rPr>
        <w:t>。</w:t>
      </w:r>
    </w:p>
    <w:p w14:paraId="28229E9F" w14:textId="77777777" w:rsidR="001D7E58" w:rsidRDefault="006E765C" w:rsidP="007807C1">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十二、申诉和纪律</w:t>
      </w:r>
    </w:p>
    <w:p w14:paraId="532BFD6C"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（一）按照本届运动会竞赛规程总则的有关规定及本次比赛《竞赛文件汇编》执行。</w:t>
      </w:r>
    </w:p>
    <w:p w14:paraId="2A401264" w14:textId="77777777" w:rsidR="001D7E58" w:rsidRPr="00E705A1" w:rsidRDefault="006E765C" w:rsidP="007807C1">
      <w:pPr>
        <w:adjustRightInd w:val="0"/>
        <w:snapToGrid w:val="0"/>
        <w:spacing w:line="540" w:lineRule="exact"/>
        <w:ind w:firstLineChars="200" w:firstLine="560"/>
        <w:rPr>
          <w:rFonts w:ascii="仿宋" w:eastAsia="仿宋" w:hAnsi="仿宋" w:cs="仿宋"/>
          <w:sz w:val="28"/>
          <w:szCs w:val="28"/>
        </w:rPr>
      </w:pPr>
      <w:r w:rsidRPr="00E705A1">
        <w:rPr>
          <w:rFonts w:ascii="仿宋" w:eastAsia="仿宋" w:hAnsi="仿宋" w:cs="仿宋" w:hint="eastAsia"/>
          <w:sz w:val="28"/>
          <w:szCs w:val="28"/>
        </w:rPr>
        <w:t>（二）参照中国拳击协会最新审定的《竞赛申诉办法实施细则》及有关规定执行。</w:t>
      </w:r>
    </w:p>
    <w:p w14:paraId="77311DAE"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9A5F2E5" w14:textId="77777777" w:rsidR="001D7E58" w:rsidRDefault="006E765C" w:rsidP="007807C1">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十三、技术官员</w:t>
      </w:r>
    </w:p>
    <w:p w14:paraId="4E643327"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按照本届运动会竞赛规程总则的有关规定执行。</w:t>
      </w:r>
    </w:p>
    <w:p w14:paraId="750B3196" w14:textId="77777777" w:rsidR="001D7E58" w:rsidRDefault="006E765C" w:rsidP="007807C1">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十四、运动员技术等级授予</w:t>
      </w:r>
    </w:p>
    <w:p w14:paraId="7DA010CC" w14:textId="77777777" w:rsidR="001D7E58" w:rsidRDefault="006E765C" w:rsidP="007807C1">
      <w:pPr>
        <w:adjustRightInd w:val="0"/>
        <w:snapToGrid w:val="0"/>
        <w:spacing w:line="540" w:lineRule="exact"/>
        <w:ind w:firstLineChars="200" w:firstLine="560"/>
        <w:rPr>
          <w:rFonts w:ascii="仿宋" w:eastAsia="仿宋" w:hAnsi="仿宋" w:cs="仿宋_GB2312"/>
          <w:sz w:val="28"/>
          <w:szCs w:val="28"/>
        </w:rPr>
      </w:pPr>
      <w:r>
        <w:rPr>
          <w:rFonts w:ascii="仿宋" w:eastAsia="仿宋" w:hAnsi="仿宋" w:cs="仿宋" w:hint="eastAsia"/>
          <w:bCs/>
          <w:sz w:val="28"/>
          <w:szCs w:val="28"/>
        </w:rPr>
        <w:t>（一）本次比赛为2026年国家体育总局公布的可授予运动员技术等级称号赛事，本次比赛A组为可授予运动员技术等级的组别（</w:t>
      </w:r>
      <w:r>
        <w:rPr>
          <w:rFonts w:ascii="仿宋" w:eastAsia="仿宋" w:hAnsi="仿宋" w:cs="仿宋" w:hint="eastAsia"/>
          <w:sz w:val="28"/>
          <w:szCs w:val="28"/>
        </w:rPr>
        <w:t>各小项须至少有9人上场比赛）</w:t>
      </w:r>
      <w:r>
        <w:rPr>
          <w:rFonts w:ascii="仿宋" w:eastAsia="仿宋" w:hAnsi="仿宋" w:cs="仿宋" w:hint="eastAsia"/>
          <w:bCs/>
          <w:sz w:val="28"/>
          <w:szCs w:val="28"/>
        </w:rPr>
        <w:t>，具体标准按国家体育总局最新发布的《拳击项目运动员技术等级标准》执行。</w:t>
      </w:r>
      <w:r>
        <w:rPr>
          <w:rFonts w:ascii="仿宋" w:eastAsia="仿宋" w:hAnsi="仿宋" w:cs="仿宋_GB2312" w:hint="eastAsia"/>
          <w:sz w:val="28"/>
          <w:szCs w:val="28"/>
        </w:rPr>
        <w:t>可授予技术等级的小项包括：</w:t>
      </w:r>
    </w:p>
    <w:p w14:paraId="2E471638" w14:textId="77777777" w:rsidR="001D7E58" w:rsidRDefault="006E765C" w:rsidP="007807C1">
      <w:pPr>
        <w:adjustRightInd w:val="0"/>
        <w:snapToGrid w:val="0"/>
        <w:spacing w:line="540" w:lineRule="exact"/>
        <w:ind w:firstLineChars="200" w:firstLine="560"/>
        <w:rPr>
          <w:rFonts w:ascii="仿宋" w:eastAsia="仿宋" w:hAnsi="仿宋" w:cs="仿宋"/>
          <w:sz w:val="28"/>
          <w:szCs w:val="28"/>
          <w:lang w:bidi="ar"/>
        </w:rPr>
      </w:pPr>
      <w:r>
        <w:rPr>
          <w:rFonts w:ascii="仿宋" w:eastAsia="仿宋" w:hAnsi="仿宋" w:cs="仿宋" w:hint="eastAsia"/>
          <w:sz w:val="28"/>
          <w:szCs w:val="28"/>
        </w:rPr>
        <w:t>男子：</w:t>
      </w:r>
      <w:r>
        <w:rPr>
          <w:rFonts w:ascii="仿宋" w:eastAsia="仿宋" w:hAnsi="仿宋" w:cs="仿宋" w:hint="eastAsia"/>
          <w:bCs/>
          <w:sz w:val="28"/>
          <w:szCs w:val="28"/>
        </w:rPr>
        <w:t>48-51公斤级、54-57公斤级、60-63.5公斤级、67-71公斤级、+80公斤级。</w:t>
      </w:r>
    </w:p>
    <w:p w14:paraId="093B42F7" w14:textId="77777777" w:rsidR="001D7E58" w:rsidRDefault="006E765C" w:rsidP="007807C1">
      <w:pPr>
        <w:adjustRightInd w:val="0"/>
        <w:snapToGrid w:val="0"/>
        <w:spacing w:line="540" w:lineRule="exact"/>
        <w:ind w:firstLineChars="200" w:firstLine="560"/>
        <w:rPr>
          <w:rFonts w:ascii="仿宋" w:eastAsia="仿宋" w:hAnsi="仿宋" w:cs="仿宋"/>
          <w:bCs/>
          <w:sz w:val="28"/>
          <w:szCs w:val="28"/>
        </w:rPr>
      </w:pPr>
      <w:r>
        <w:rPr>
          <w:rFonts w:ascii="仿宋" w:eastAsia="仿宋" w:hAnsi="仿宋" w:cs="仿宋" w:hint="eastAsia"/>
          <w:sz w:val="28"/>
          <w:szCs w:val="28"/>
        </w:rPr>
        <w:t>女子：</w:t>
      </w:r>
      <w:r>
        <w:rPr>
          <w:rFonts w:ascii="仿宋" w:eastAsia="仿宋" w:hAnsi="仿宋" w:cs="仿宋" w:hint="eastAsia"/>
          <w:bCs/>
          <w:sz w:val="28"/>
          <w:szCs w:val="28"/>
        </w:rPr>
        <w:t>48-50公斤级、52-54公斤级、54-57公斤级、63-66公斤级、+67公斤级。</w:t>
      </w:r>
    </w:p>
    <w:p w14:paraId="71FDD657" w14:textId="77777777" w:rsidR="001D7E58" w:rsidRDefault="006E765C" w:rsidP="007807C1">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十五、其他</w:t>
      </w:r>
    </w:p>
    <w:p w14:paraId="3214C470"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（一）如本规程内容与本届运动会竞赛规程总则或上海市体育</w:t>
      </w:r>
      <w:proofErr w:type="gramStart"/>
      <w:r>
        <w:rPr>
          <w:rFonts w:ascii="仿宋" w:eastAsia="仿宋" w:hAnsi="仿宋" w:cs="仿宋" w:hint="eastAsia"/>
          <w:sz w:val="28"/>
          <w:szCs w:val="28"/>
        </w:rPr>
        <w:t>局相关</w:t>
      </w:r>
      <w:proofErr w:type="gramEnd"/>
      <w:r>
        <w:rPr>
          <w:rFonts w:ascii="仿宋" w:eastAsia="仿宋" w:hAnsi="仿宋" w:cs="仿宋" w:hint="eastAsia"/>
          <w:sz w:val="28"/>
          <w:szCs w:val="28"/>
        </w:rPr>
        <w:t>规定发生冲突，则以本届运动会总则或上海市体育局规定为准。</w:t>
      </w:r>
    </w:p>
    <w:p w14:paraId="61C0C7D7"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bookmarkStart w:id="1" w:name="_Hlk162361054"/>
      <w:r>
        <w:rPr>
          <w:rFonts w:ascii="仿宋" w:eastAsia="仿宋" w:hAnsi="仿宋" w:cs="仿宋" w:hint="eastAsia"/>
          <w:sz w:val="28"/>
          <w:szCs w:val="28"/>
        </w:rPr>
        <w:t>（二）参赛单位运动员、教练员应知晓体育竞赛的相关风险，确保自己身体状况符合参赛要求，自行承担非承办单位故意或重大过失导致的伤害。</w:t>
      </w:r>
      <w:bookmarkEnd w:id="1"/>
    </w:p>
    <w:p w14:paraId="61DA2D7A" w14:textId="77777777" w:rsidR="001D7E58" w:rsidRDefault="006E765C" w:rsidP="007807C1">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（三）未尽事宜，另行通知。</w:t>
      </w:r>
    </w:p>
    <w:sectPr w:rsidR="001D7E5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87FF5" w14:textId="77777777" w:rsidR="009753CA" w:rsidRDefault="009753CA">
      <w:r>
        <w:separator/>
      </w:r>
    </w:p>
  </w:endnote>
  <w:endnote w:type="continuationSeparator" w:id="0">
    <w:p w14:paraId="22EF85D4" w14:textId="77777777" w:rsidR="009753CA" w:rsidRDefault="0097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6838086"/>
    </w:sdtPr>
    <w:sdtEndPr/>
    <w:sdtContent>
      <w:p w14:paraId="64ED718B" w14:textId="77777777" w:rsidR="001D7E58" w:rsidRDefault="006E765C">
        <w:pPr>
          <w:pStyle w:val="a5"/>
          <w:jc w:val="center"/>
        </w:pPr>
        <w:r>
          <w:fldChar w:fldCharType="begin"/>
        </w:r>
        <w:r>
          <w:instrText>PAGE   \* MERGEFORMAT</w:instrText>
        </w:r>
        <w:r>
          <w:fldChar w:fldCharType="separate"/>
        </w:r>
        <w:r w:rsidR="00AC2A06" w:rsidRPr="00AC2A06">
          <w:rPr>
            <w:noProof/>
            <w:lang w:val="zh-CN"/>
          </w:rPr>
          <w:t>6</w:t>
        </w:r>
        <w:r>
          <w:fldChar w:fldCharType="end"/>
        </w:r>
      </w:p>
    </w:sdtContent>
  </w:sdt>
  <w:p w14:paraId="5F3E48AA" w14:textId="77777777" w:rsidR="001D7E58" w:rsidRDefault="001D7E5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02BB9" w14:textId="77777777" w:rsidR="009753CA" w:rsidRDefault="009753CA">
      <w:r>
        <w:separator/>
      </w:r>
    </w:p>
  </w:footnote>
  <w:footnote w:type="continuationSeparator" w:id="0">
    <w:p w14:paraId="5BAB6BC8" w14:textId="77777777" w:rsidR="009753CA" w:rsidRDefault="009753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27ED6464"/>
    <w:rsid w:val="000C4486"/>
    <w:rsid w:val="000E3ADB"/>
    <w:rsid w:val="000E592F"/>
    <w:rsid w:val="000F2AF8"/>
    <w:rsid w:val="001D7E58"/>
    <w:rsid w:val="00204DF4"/>
    <w:rsid w:val="00205E5C"/>
    <w:rsid w:val="00225A4C"/>
    <w:rsid w:val="00250A2F"/>
    <w:rsid w:val="00284146"/>
    <w:rsid w:val="00292EAF"/>
    <w:rsid w:val="002A479E"/>
    <w:rsid w:val="00323186"/>
    <w:rsid w:val="00353EA8"/>
    <w:rsid w:val="00382C9A"/>
    <w:rsid w:val="003A2187"/>
    <w:rsid w:val="003A3F46"/>
    <w:rsid w:val="003E1BD0"/>
    <w:rsid w:val="003E26B7"/>
    <w:rsid w:val="004047EF"/>
    <w:rsid w:val="00420D82"/>
    <w:rsid w:val="004806AE"/>
    <w:rsid w:val="004B6A4D"/>
    <w:rsid w:val="004D3CBD"/>
    <w:rsid w:val="00516D81"/>
    <w:rsid w:val="005236F5"/>
    <w:rsid w:val="005241ED"/>
    <w:rsid w:val="00540458"/>
    <w:rsid w:val="00563C1B"/>
    <w:rsid w:val="005737F4"/>
    <w:rsid w:val="005B5B6C"/>
    <w:rsid w:val="005C558C"/>
    <w:rsid w:val="00632DC4"/>
    <w:rsid w:val="00635C16"/>
    <w:rsid w:val="00641849"/>
    <w:rsid w:val="00643780"/>
    <w:rsid w:val="006522D4"/>
    <w:rsid w:val="00681458"/>
    <w:rsid w:val="006A3461"/>
    <w:rsid w:val="006D400D"/>
    <w:rsid w:val="006E765C"/>
    <w:rsid w:val="00766BDD"/>
    <w:rsid w:val="007807C1"/>
    <w:rsid w:val="007B4B64"/>
    <w:rsid w:val="007C179B"/>
    <w:rsid w:val="008F17BC"/>
    <w:rsid w:val="009571FA"/>
    <w:rsid w:val="009753CA"/>
    <w:rsid w:val="00983920"/>
    <w:rsid w:val="009B110A"/>
    <w:rsid w:val="009D4CC1"/>
    <w:rsid w:val="00A55DC8"/>
    <w:rsid w:val="00A6522F"/>
    <w:rsid w:val="00A82487"/>
    <w:rsid w:val="00AB175E"/>
    <w:rsid w:val="00AC1CA4"/>
    <w:rsid w:val="00AC2A06"/>
    <w:rsid w:val="00B3057A"/>
    <w:rsid w:val="00B34D7D"/>
    <w:rsid w:val="00B367E3"/>
    <w:rsid w:val="00C225AB"/>
    <w:rsid w:val="00CA2EC2"/>
    <w:rsid w:val="00CC01DD"/>
    <w:rsid w:val="00D37C16"/>
    <w:rsid w:val="00D45699"/>
    <w:rsid w:val="00D748E7"/>
    <w:rsid w:val="00DA016F"/>
    <w:rsid w:val="00DA63D1"/>
    <w:rsid w:val="00DD6725"/>
    <w:rsid w:val="00E20557"/>
    <w:rsid w:val="00E705A1"/>
    <w:rsid w:val="00ED7F11"/>
    <w:rsid w:val="00EF7A40"/>
    <w:rsid w:val="00F32FBF"/>
    <w:rsid w:val="00F5120D"/>
    <w:rsid w:val="00F567BC"/>
    <w:rsid w:val="02584564"/>
    <w:rsid w:val="02C31095"/>
    <w:rsid w:val="066315A3"/>
    <w:rsid w:val="0B007942"/>
    <w:rsid w:val="115D5959"/>
    <w:rsid w:val="15825342"/>
    <w:rsid w:val="17494E34"/>
    <w:rsid w:val="17991390"/>
    <w:rsid w:val="1A4408B5"/>
    <w:rsid w:val="1DA578BD"/>
    <w:rsid w:val="1E09193B"/>
    <w:rsid w:val="20F34552"/>
    <w:rsid w:val="25CF0995"/>
    <w:rsid w:val="263D2E0D"/>
    <w:rsid w:val="26FD12F5"/>
    <w:rsid w:val="27ED6464"/>
    <w:rsid w:val="292C5300"/>
    <w:rsid w:val="293009A9"/>
    <w:rsid w:val="2A6C52BE"/>
    <w:rsid w:val="370A06A0"/>
    <w:rsid w:val="3B673FAC"/>
    <w:rsid w:val="3D87046A"/>
    <w:rsid w:val="43E761E7"/>
    <w:rsid w:val="49A70072"/>
    <w:rsid w:val="4A5A1645"/>
    <w:rsid w:val="4D312960"/>
    <w:rsid w:val="4FCB34AE"/>
    <w:rsid w:val="569B20A7"/>
    <w:rsid w:val="58233265"/>
    <w:rsid w:val="5CE2303B"/>
    <w:rsid w:val="5D93563E"/>
    <w:rsid w:val="5DE77215"/>
    <w:rsid w:val="626C202C"/>
    <w:rsid w:val="63543654"/>
    <w:rsid w:val="68844639"/>
    <w:rsid w:val="6ABA7C2B"/>
    <w:rsid w:val="6E2427EA"/>
    <w:rsid w:val="760C156B"/>
    <w:rsid w:val="76FA11CE"/>
    <w:rsid w:val="773775EF"/>
    <w:rsid w:val="7A7237F8"/>
    <w:rsid w:val="7E7A0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semiHidden="1" w:unhideWhenUsed="1" w:qFormat="1"/>
    <w:lsdException w:name="footnote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link w:val="Char0"/>
    <w:uiPriority w:val="99"/>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qFormat/>
    <w:pPr>
      <w:snapToGrid w:val="0"/>
      <w:jc w:val="left"/>
    </w:pPr>
    <w:rPr>
      <w:sz w:val="18"/>
      <w:szCs w:val="18"/>
    </w:rPr>
  </w:style>
  <w:style w:type="paragraph" w:styleId="a8">
    <w:name w:val="Normal (Web)"/>
    <w:basedOn w:val="a"/>
    <w:qFormat/>
    <w:pPr>
      <w:spacing w:beforeAutospacing="1" w:afterAutospacing="1"/>
      <w:jc w:val="left"/>
    </w:pPr>
    <w:rPr>
      <w:kern w:val="0"/>
      <w:sz w:val="24"/>
    </w:rPr>
  </w:style>
  <w:style w:type="character" w:styleId="a9">
    <w:name w:val="Strong"/>
    <w:basedOn w:val="a0"/>
    <w:qFormat/>
    <w:rPr>
      <w:b/>
    </w:rPr>
  </w:style>
  <w:style w:type="character" w:styleId="aa">
    <w:name w:val="Hyperlink"/>
    <w:basedOn w:val="a0"/>
    <w:uiPriority w:val="99"/>
    <w:qFormat/>
    <w:rPr>
      <w:color w:val="0000FF"/>
      <w:u w:val="single"/>
    </w:rPr>
  </w:style>
  <w:style w:type="character" w:styleId="ab">
    <w:name w:val="footnote reference"/>
    <w:basedOn w:val="a0"/>
    <w:uiPriority w:val="99"/>
    <w:qFormat/>
    <w:rPr>
      <w:vertAlign w:val="superscript"/>
    </w:rPr>
  </w:style>
  <w:style w:type="paragraph" w:customStyle="1" w:styleId="TableText">
    <w:name w:val="Table Text"/>
    <w:basedOn w:val="a"/>
    <w:semiHidden/>
    <w:qFormat/>
  </w:style>
  <w:style w:type="character" w:customStyle="1" w:styleId="Char1">
    <w:name w:val="页眉 Char"/>
    <w:basedOn w:val="a0"/>
    <w:link w:val="a6"/>
    <w:qFormat/>
    <w:rPr>
      <w:rFonts w:ascii="Calibri" w:hAnsi="Calibri"/>
      <w:kern w:val="2"/>
      <w:sz w:val="18"/>
      <w:szCs w:val="18"/>
    </w:rPr>
  </w:style>
  <w:style w:type="character" w:customStyle="1" w:styleId="Char0">
    <w:name w:val="页脚 Char"/>
    <w:basedOn w:val="a0"/>
    <w:link w:val="a5"/>
    <w:uiPriority w:val="99"/>
    <w:qFormat/>
    <w:rPr>
      <w:rFonts w:ascii="Calibri" w:hAnsi="Calibri"/>
      <w:kern w:val="2"/>
      <w:sz w:val="18"/>
      <w:szCs w:val="18"/>
    </w:rPr>
  </w:style>
  <w:style w:type="character" w:customStyle="1" w:styleId="Char">
    <w:name w:val="批注框文本 Char"/>
    <w:basedOn w:val="a0"/>
    <w:link w:val="a4"/>
    <w:qFormat/>
    <w:rPr>
      <w:rFonts w:ascii="Calibri" w:hAnsi="Calibri"/>
      <w:kern w:val="2"/>
      <w:sz w:val="18"/>
      <w:szCs w:val="18"/>
    </w:rPr>
  </w:style>
  <w:style w:type="paragraph" w:styleId="ac">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semiHidden="1" w:unhideWhenUsed="1" w:qFormat="1"/>
    <w:lsdException w:name="footnote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link w:val="Char0"/>
    <w:uiPriority w:val="99"/>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qFormat/>
    <w:pPr>
      <w:snapToGrid w:val="0"/>
      <w:jc w:val="left"/>
    </w:pPr>
    <w:rPr>
      <w:sz w:val="18"/>
      <w:szCs w:val="18"/>
    </w:rPr>
  </w:style>
  <w:style w:type="paragraph" w:styleId="a8">
    <w:name w:val="Normal (Web)"/>
    <w:basedOn w:val="a"/>
    <w:qFormat/>
    <w:pPr>
      <w:spacing w:beforeAutospacing="1" w:afterAutospacing="1"/>
      <w:jc w:val="left"/>
    </w:pPr>
    <w:rPr>
      <w:kern w:val="0"/>
      <w:sz w:val="24"/>
    </w:rPr>
  </w:style>
  <w:style w:type="character" w:styleId="a9">
    <w:name w:val="Strong"/>
    <w:basedOn w:val="a0"/>
    <w:qFormat/>
    <w:rPr>
      <w:b/>
    </w:rPr>
  </w:style>
  <w:style w:type="character" w:styleId="aa">
    <w:name w:val="Hyperlink"/>
    <w:basedOn w:val="a0"/>
    <w:uiPriority w:val="99"/>
    <w:qFormat/>
    <w:rPr>
      <w:color w:val="0000FF"/>
      <w:u w:val="single"/>
    </w:rPr>
  </w:style>
  <w:style w:type="character" w:styleId="ab">
    <w:name w:val="footnote reference"/>
    <w:basedOn w:val="a0"/>
    <w:uiPriority w:val="99"/>
    <w:qFormat/>
    <w:rPr>
      <w:vertAlign w:val="superscript"/>
    </w:rPr>
  </w:style>
  <w:style w:type="paragraph" w:customStyle="1" w:styleId="TableText">
    <w:name w:val="Table Text"/>
    <w:basedOn w:val="a"/>
    <w:semiHidden/>
    <w:qFormat/>
  </w:style>
  <w:style w:type="character" w:customStyle="1" w:styleId="Char1">
    <w:name w:val="页眉 Char"/>
    <w:basedOn w:val="a0"/>
    <w:link w:val="a6"/>
    <w:qFormat/>
    <w:rPr>
      <w:rFonts w:ascii="Calibri" w:hAnsi="Calibri"/>
      <w:kern w:val="2"/>
      <w:sz w:val="18"/>
      <w:szCs w:val="18"/>
    </w:rPr>
  </w:style>
  <w:style w:type="character" w:customStyle="1" w:styleId="Char0">
    <w:name w:val="页脚 Char"/>
    <w:basedOn w:val="a0"/>
    <w:link w:val="a5"/>
    <w:uiPriority w:val="99"/>
    <w:qFormat/>
    <w:rPr>
      <w:rFonts w:ascii="Calibri" w:hAnsi="Calibri"/>
      <w:kern w:val="2"/>
      <w:sz w:val="18"/>
      <w:szCs w:val="18"/>
    </w:rPr>
  </w:style>
  <w:style w:type="character" w:customStyle="1" w:styleId="Char">
    <w:name w:val="批注框文本 Char"/>
    <w:basedOn w:val="a0"/>
    <w:link w:val="a4"/>
    <w:qFormat/>
    <w:rPr>
      <w:rFonts w:ascii="Calibri" w:hAnsi="Calibri"/>
      <w:kern w:val="2"/>
      <w:sz w:val="18"/>
      <w:szCs w:val="18"/>
    </w:rPr>
  </w:style>
  <w:style w:type="paragraph" w:styleId="ac">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姜淳紫 F</dc:creator>
  <cp:lastModifiedBy>mengchangyi</cp:lastModifiedBy>
  <cp:revision>38</cp:revision>
  <dcterms:created xsi:type="dcterms:W3CDTF">2026-01-15T05:57:00Z</dcterms:created>
  <dcterms:modified xsi:type="dcterms:W3CDTF">2026-05-18T03:16:00Z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F74EEBFA9088473E879CA72E8AE3BE33_13</vt:lpwstr>
  </property>
  <property fmtid="{D5CDD505-2E9C-101B-9397-08002B2CF9AE}" pid="4" name="KSOTemplateDocerSaveRecord">
    <vt:lpwstr>eyJoZGlkIjoiNjA2NmNjZDM3NzUzZGJhY2I3OTc1NzBkNDI5NDdhNTkiLCJ1c2VySWQiOiIxNDQ2MzUxODYzIn0=</vt:lpwstr>
  </property>
</Properties>
</file>