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8A022">
      <w:pPr>
        <w:keepNext w:val="0"/>
        <w:keepLines w:val="0"/>
        <w:pageBreakBefore w:val="0"/>
        <w:wordWrap/>
        <w:bidi w:val="0"/>
        <w:adjustRightInd w:val="0"/>
        <w:snapToGrid w:val="0"/>
        <w:spacing w:line="580" w:lineRule="exact"/>
        <w:jc w:val="center"/>
        <w:rPr>
          <w:rFonts w:ascii="宋体" w:hAnsi="宋体" w:cs="宋体"/>
          <w:b/>
          <w:bCs/>
          <w:sz w:val="36"/>
          <w:szCs w:val="36"/>
          <w:highlight w:val="none"/>
        </w:rPr>
      </w:pPr>
      <w:r>
        <w:rPr>
          <w:rFonts w:hint="eastAsia" w:ascii="宋体" w:hAnsi="宋体" w:cs="宋体"/>
          <w:b/>
          <w:bCs/>
          <w:sz w:val="36"/>
          <w:szCs w:val="36"/>
          <w:highlight w:val="none"/>
        </w:rPr>
        <w:t>上海市第十八届运动会</w:t>
      </w:r>
      <w:r>
        <w:rPr>
          <w:rFonts w:hint="eastAsia" w:ascii="宋体" w:hAnsi="宋体" w:cs="宋体"/>
          <w:b/>
          <w:bCs/>
          <w:sz w:val="36"/>
          <w:szCs w:val="36"/>
          <w:highlight w:val="none"/>
          <w:lang w:val="en-US" w:eastAsia="zh-CN"/>
        </w:rPr>
        <w:t>小轮车</w:t>
      </w:r>
      <w:r>
        <w:rPr>
          <w:rFonts w:hint="eastAsia" w:ascii="宋体" w:hAnsi="宋体" w:cs="宋体"/>
          <w:b/>
          <w:bCs/>
          <w:sz w:val="36"/>
          <w:szCs w:val="36"/>
          <w:highlight w:val="none"/>
        </w:rPr>
        <w:t>比赛（青少年组）</w:t>
      </w:r>
    </w:p>
    <w:p w14:paraId="2145D53A">
      <w:pPr>
        <w:keepNext w:val="0"/>
        <w:keepLines w:val="0"/>
        <w:pageBreakBefore w:val="0"/>
        <w:wordWrap/>
        <w:bidi w:val="0"/>
        <w:snapToGrid w:val="0"/>
        <w:spacing w:line="580" w:lineRule="exact"/>
        <w:jc w:val="center"/>
        <w:rPr>
          <w:rFonts w:hint="eastAsia" w:ascii="宋体" w:hAnsi="宋体" w:cs="宋体"/>
          <w:b/>
          <w:bCs/>
          <w:sz w:val="36"/>
          <w:szCs w:val="36"/>
          <w:highlight w:val="none"/>
        </w:rPr>
      </w:pPr>
      <w:r>
        <w:rPr>
          <w:rFonts w:hint="eastAsia" w:ascii="宋体" w:hAnsi="宋体" w:cs="宋体"/>
          <w:b/>
          <w:bCs/>
          <w:sz w:val="36"/>
          <w:szCs w:val="36"/>
          <w:highlight w:val="none"/>
        </w:rPr>
        <w:t>竞赛规程</w:t>
      </w:r>
    </w:p>
    <w:p w14:paraId="74405B68">
      <w:pPr>
        <w:keepNext w:val="0"/>
        <w:keepLines w:val="0"/>
        <w:pageBreakBefore w:val="0"/>
        <w:wordWrap/>
        <w:bidi w:val="0"/>
        <w:snapToGrid w:val="0"/>
        <w:spacing w:line="580" w:lineRule="exact"/>
        <w:jc w:val="center"/>
        <w:rPr>
          <w:rFonts w:hint="eastAsia" w:ascii="宋体" w:hAnsi="宋体" w:cs="宋体"/>
          <w:b/>
          <w:bCs/>
          <w:sz w:val="36"/>
          <w:szCs w:val="36"/>
          <w:highlight w:val="none"/>
        </w:rPr>
      </w:pPr>
    </w:p>
    <w:p w14:paraId="5B8D2B37">
      <w:pPr>
        <w:keepNext w:val="0"/>
        <w:keepLines w:val="0"/>
        <w:pageBreakBefore w:val="0"/>
        <w:wordWrap/>
        <w:bidi w:val="0"/>
        <w:adjustRightInd w:val="0"/>
        <w:snapToGrid w:val="0"/>
        <w:spacing w:line="580" w:lineRule="exact"/>
        <w:ind w:firstLine="562" w:firstLineChars="200"/>
        <w:rPr>
          <w:rFonts w:hint="eastAsia" w:ascii="仿宋" w:hAnsi="仿宋" w:eastAsia="仿宋" w:cs="仿宋"/>
          <w:b w:val="0"/>
          <w:bCs/>
          <w:sz w:val="28"/>
          <w:szCs w:val="28"/>
          <w:highlight w:val="none"/>
          <w:lang w:eastAsia="zh-CN"/>
        </w:rPr>
      </w:pPr>
      <w:r>
        <w:rPr>
          <w:rFonts w:hint="eastAsia" w:ascii="仿宋" w:hAnsi="仿宋" w:eastAsia="仿宋" w:cs="仿宋"/>
          <w:b/>
          <w:sz w:val="28"/>
          <w:szCs w:val="28"/>
          <w:highlight w:val="none"/>
        </w:rPr>
        <w:t>一、主办单位：</w:t>
      </w:r>
      <w:r>
        <w:rPr>
          <w:rFonts w:hint="eastAsia" w:ascii="仿宋" w:hAnsi="仿宋" w:eastAsia="仿宋" w:cs="仿宋"/>
          <w:b w:val="0"/>
          <w:bCs/>
          <w:sz w:val="28"/>
          <w:szCs w:val="28"/>
          <w:highlight w:val="none"/>
        </w:rPr>
        <w:t>上海市体育局</w:t>
      </w:r>
    </w:p>
    <w:p w14:paraId="0C9C1E36">
      <w:pPr>
        <w:keepNext w:val="0"/>
        <w:keepLines w:val="0"/>
        <w:pageBreakBefore w:val="0"/>
        <w:wordWrap/>
        <w:bidi w:val="0"/>
        <w:adjustRightInd w:val="0"/>
        <w:snapToGrid w:val="0"/>
        <w:spacing w:line="580" w:lineRule="exact"/>
        <w:ind w:firstLine="562" w:firstLineChars="200"/>
        <w:rPr>
          <w:rFonts w:ascii="仿宋" w:hAnsi="仿宋" w:eastAsia="仿宋" w:cs="仿宋"/>
          <w:bCs/>
          <w:sz w:val="28"/>
          <w:szCs w:val="28"/>
          <w:highlight w:val="none"/>
        </w:rPr>
      </w:pPr>
      <w:r>
        <w:rPr>
          <w:rFonts w:hint="eastAsia" w:ascii="仿宋" w:hAnsi="仿宋" w:eastAsia="仿宋" w:cs="仿宋"/>
          <w:b/>
          <w:sz w:val="28"/>
          <w:szCs w:val="28"/>
          <w:highlight w:val="none"/>
          <w:lang w:val="en-US" w:eastAsia="zh-CN"/>
        </w:rPr>
        <w:t xml:space="preserve">              </w:t>
      </w:r>
      <w:r>
        <w:rPr>
          <w:rFonts w:hint="eastAsia" w:ascii="仿宋" w:hAnsi="仿宋" w:eastAsia="仿宋" w:cs="仿宋"/>
          <w:b w:val="0"/>
          <w:bCs/>
          <w:sz w:val="28"/>
          <w:szCs w:val="28"/>
          <w:highlight w:val="none"/>
          <w:lang w:val="en-US" w:eastAsia="zh-CN"/>
        </w:rPr>
        <w:t>上海市教育委员会</w:t>
      </w:r>
    </w:p>
    <w:p w14:paraId="4D8201D8">
      <w:pPr>
        <w:keepNext w:val="0"/>
        <w:keepLines w:val="0"/>
        <w:pageBreakBefore w:val="0"/>
        <w:wordWrap/>
        <w:bidi w:val="0"/>
        <w:adjustRightInd w:val="0"/>
        <w:snapToGrid w:val="0"/>
        <w:spacing w:line="580" w:lineRule="exact"/>
        <w:ind w:firstLine="562" w:firstLineChars="200"/>
        <w:jc w:val="both"/>
        <w:rPr>
          <w:rFonts w:hint="eastAsia" w:ascii="仿宋" w:hAnsi="仿宋" w:eastAsia="仿宋" w:cs="仿宋"/>
          <w:b w:val="0"/>
          <w:bCs/>
          <w:sz w:val="28"/>
          <w:szCs w:val="28"/>
          <w:highlight w:val="none"/>
          <w:lang w:val="en-US" w:eastAsia="zh-CN"/>
        </w:rPr>
      </w:pPr>
      <w:r>
        <w:rPr>
          <w:rFonts w:hint="eastAsia" w:ascii="仿宋" w:hAnsi="仿宋" w:eastAsia="仿宋" w:cs="仿宋"/>
          <w:b/>
          <w:sz w:val="28"/>
          <w:szCs w:val="28"/>
          <w:highlight w:val="none"/>
        </w:rPr>
        <w:t>二、承办单位：</w:t>
      </w:r>
      <w:r>
        <w:rPr>
          <w:rFonts w:hint="eastAsia" w:ascii="仿宋" w:hAnsi="仿宋" w:eastAsia="仿宋" w:cs="仿宋"/>
          <w:b w:val="0"/>
          <w:bCs/>
          <w:sz w:val="28"/>
          <w:szCs w:val="28"/>
          <w:highlight w:val="none"/>
          <w:lang w:val="en-US" w:eastAsia="zh-CN"/>
        </w:rPr>
        <w:t>上海市徐汇区体育局</w:t>
      </w:r>
    </w:p>
    <w:p w14:paraId="64782EFA">
      <w:pPr>
        <w:keepNext w:val="0"/>
        <w:keepLines w:val="0"/>
        <w:pageBreakBefore w:val="0"/>
        <w:wordWrap/>
        <w:bidi w:val="0"/>
        <w:adjustRightInd w:val="0"/>
        <w:snapToGrid w:val="0"/>
        <w:spacing w:line="580" w:lineRule="exact"/>
        <w:ind w:firstLine="2520" w:firstLineChars="900"/>
        <w:jc w:val="both"/>
        <w:rPr>
          <w:rFonts w:hint="eastAsia" w:ascii="仿宋" w:hAnsi="仿宋" w:eastAsia="仿宋" w:cs="仿宋"/>
          <w:b w:val="0"/>
          <w:bCs/>
          <w:color w:val="0000FF"/>
          <w:sz w:val="28"/>
          <w:szCs w:val="28"/>
          <w:highlight w:val="none"/>
          <w:lang w:val="en-US" w:eastAsia="zh-CN"/>
        </w:rPr>
      </w:pPr>
      <w:r>
        <w:rPr>
          <w:rFonts w:hint="eastAsia" w:ascii="仿宋" w:hAnsi="仿宋" w:eastAsia="仿宋" w:cs="仿宋"/>
          <w:b w:val="0"/>
          <w:bCs/>
          <w:sz w:val="28"/>
          <w:szCs w:val="28"/>
          <w:highlight w:val="none"/>
          <w:lang w:val="en-US" w:eastAsia="zh-CN"/>
        </w:rPr>
        <w:t>上海市极限运动协会</w:t>
      </w:r>
    </w:p>
    <w:p w14:paraId="49956C71">
      <w:pPr>
        <w:keepNext w:val="0"/>
        <w:keepLines w:val="0"/>
        <w:pageBreakBefore w:val="0"/>
        <w:wordWrap/>
        <w:bidi w:val="0"/>
        <w:adjustRightInd w:val="0"/>
        <w:snapToGrid w:val="0"/>
        <w:spacing w:line="580" w:lineRule="exact"/>
        <w:ind w:firstLine="2520" w:firstLineChars="900"/>
        <w:jc w:val="both"/>
        <w:rPr>
          <w:rFonts w:hint="eastAsia" w:ascii="仿宋" w:hAnsi="仿宋" w:eastAsia="仿宋" w:cs="仿宋"/>
          <w:b w:val="0"/>
          <w:bCs/>
          <w:sz w:val="28"/>
          <w:szCs w:val="28"/>
          <w:highlight w:val="none"/>
        </w:rPr>
      </w:pPr>
      <w:r>
        <w:rPr>
          <w:rFonts w:hint="eastAsia" w:ascii="仿宋" w:hAnsi="仿宋" w:eastAsia="仿宋" w:cs="仿宋"/>
          <w:bCs/>
          <w:i w:val="0"/>
          <w:iCs w:val="0"/>
          <w:kern w:val="2"/>
          <w:sz w:val="28"/>
          <w:szCs w:val="28"/>
          <w:highlight w:val="none"/>
          <w:u w:val="none"/>
          <w:lang w:val="en-US" w:eastAsia="zh-CN" w:bidi="ar"/>
        </w:rPr>
        <w:t>上海西岸文化产业投资发展有限公司</w:t>
      </w:r>
    </w:p>
    <w:p w14:paraId="2C60239E">
      <w:pPr>
        <w:keepNext w:val="0"/>
        <w:keepLines w:val="0"/>
        <w:pageBreakBefore w:val="0"/>
        <w:wordWrap/>
        <w:bidi w:val="0"/>
        <w:adjustRightInd w:val="0"/>
        <w:snapToGrid w:val="0"/>
        <w:spacing w:line="580" w:lineRule="exact"/>
        <w:ind w:firstLine="562" w:firstLineChars="200"/>
        <w:jc w:val="left"/>
        <w:rPr>
          <w:rFonts w:hint="eastAsia" w:ascii="仿宋" w:hAnsi="仿宋" w:eastAsia="仿宋" w:cs="仿宋"/>
          <w:b/>
          <w:sz w:val="28"/>
          <w:szCs w:val="28"/>
          <w:highlight w:val="none"/>
          <w:lang w:eastAsia="zh-CN"/>
        </w:rPr>
      </w:pPr>
      <w:r>
        <w:rPr>
          <w:rFonts w:hint="eastAsia" w:ascii="仿宋" w:hAnsi="仿宋" w:eastAsia="仿宋" w:cs="仿宋"/>
          <w:b/>
          <w:sz w:val="28"/>
          <w:szCs w:val="28"/>
          <w:highlight w:val="none"/>
        </w:rPr>
        <w:t>三、协办单位：</w:t>
      </w:r>
      <w:r>
        <w:rPr>
          <w:rFonts w:hint="eastAsia" w:ascii="仿宋" w:hAnsi="仿宋" w:eastAsia="仿宋" w:cs="仿宋"/>
          <w:b w:val="0"/>
          <w:bCs/>
          <w:sz w:val="28"/>
          <w:szCs w:val="28"/>
          <w:highlight w:val="none"/>
          <w:lang w:eastAsia="zh-CN"/>
        </w:rPr>
        <w:t>待定</w:t>
      </w:r>
    </w:p>
    <w:p w14:paraId="50F97F09">
      <w:pPr>
        <w:keepNext w:val="0"/>
        <w:keepLines w:val="0"/>
        <w:pageBreakBefore w:val="0"/>
        <w:wordWrap/>
        <w:bidi w:val="0"/>
        <w:adjustRightInd w:val="0"/>
        <w:snapToGrid w:val="0"/>
        <w:spacing w:line="580" w:lineRule="exact"/>
        <w:ind w:firstLine="562" w:firstLineChars="200"/>
        <w:jc w:val="left"/>
        <w:rPr>
          <w:rFonts w:hint="default" w:ascii="仿宋" w:hAnsi="仿宋" w:eastAsia="仿宋" w:cs="仿宋"/>
          <w:bCs/>
          <w:sz w:val="28"/>
          <w:szCs w:val="28"/>
          <w:highlight w:val="none"/>
          <w:lang w:val="en-US" w:eastAsia="zh-CN"/>
        </w:rPr>
      </w:pPr>
      <w:r>
        <w:rPr>
          <w:rFonts w:hint="eastAsia" w:ascii="仿宋" w:hAnsi="仿宋" w:eastAsia="仿宋" w:cs="仿宋"/>
          <w:b/>
          <w:sz w:val="28"/>
          <w:szCs w:val="28"/>
          <w:highlight w:val="none"/>
        </w:rPr>
        <w:t>四、竞赛日期：</w:t>
      </w:r>
      <w:r>
        <w:rPr>
          <w:rFonts w:hint="eastAsia" w:ascii="仿宋" w:hAnsi="仿宋" w:eastAsia="仿宋" w:cs="仿宋"/>
          <w:b w:val="0"/>
          <w:bCs/>
          <w:sz w:val="28"/>
          <w:szCs w:val="28"/>
          <w:highlight w:val="none"/>
          <w:lang w:val="en-US" w:eastAsia="zh-CN"/>
        </w:rPr>
        <w:t>2026年9月</w:t>
      </w:r>
    </w:p>
    <w:p w14:paraId="346C8EED">
      <w:pPr>
        <w:keepNext w:val="0"/>
        <w:keepLines w:val="0"/>
        <w:pageBreakBefore w:val="0"/>
        <w:wordWrap/>
        <w:bidi w:val="0"/>
        <w:adjustRightInd w:val="0"/>
        <w:snapToGrid w:val="0"/>
        <w:spacing w:line="580" w:lineRule="exact"/>
        <w:ind w:firstLine="562" w:firstLineChars="200"/>
        <w:rPr>
          <w:rFonts w:hint="eastAsia" w:ascii="仿宋" w:hAnsi="仿宋" w:eastAsia="仿宋" w:cs="仿宋"/>
          <w:b w:val="0"/>
          <w:bCs/>
          <w:sz w:val="28"/>
          <w:szCs w:val="28"/>
          <w:highlight w:val="none"/>
          <w:lang w:val="en-US" w:eastAsia="zh-CN"/>
        </w:rPr>
      </w:pPr>
      <w:r>
        <w:rPr>
          <w:rFonts w:hint="eastAsia" w:ascii="仿宋" w:hAnsi="仿宋" w:eastAsia="仿宋" w:cs="仿宋"/>
          <w:b/>
          <w:sz w:val="28"/>
          <w:szCs w:val="28"/>
          <w:highlight w:val="none"/>
        </w:rPr>
        <w:t>五、竞赛地点：</w:t>
      </w:r>
      <w:r>
        <w:rPr>
          <w:rFonts w:hint="eastAsia" w:ascii="仿宋" w:hAnsi="仿宋" w:eastAsia="仿宋" w:cs="仿宋"/>
          <w:b w:val="0"/>
          <w:bCs/>
          <w:sz w:val="28"/>
          <w:szCs w:val="28"/>
          <w:highlight w:val="none"/>
          <w:lang w:val="en-US" w:eastAsia="zh-CN"/>
        </w:rPr>
        <w:t>FISEHOOD极限运动公园</w:t>
      </w:r>
    </w:p>
    <w:p w14:paraId="1678610A">
      <w:pPr>
        <w:keepNext w:val="0"/>
        <w:keepLines w:val="0"/>
        <w:pageBreakBefore w:val="0"/>
        <w:wordWrap/>
        <w:bidi w:val="0"/>
        <w:adjustRightInd w:val="0"/>
        <w:snapToGrid w:val="0"/>
        <w:spacing w:line="580" w:lineRule="exact"/>
        <w:ind w:firstLine="2240" w:firstLineChars="800"/>
        <w:rPr>
          <w:rFonts w:hint="default" w:ascii="仿宋" w:hAnsi="仿宋" w:eastAsia="仿宋" w:cs="仿宋"/>
          <w:bCs/>
          <w:sz w:val="28"/>
          <w:szCs w:val="28"/>
          <w:highlight w:val="none"/>
          <w:lang w:eastAsia="zh-CN"/>
        </w:rPr>
      </w:pPr>
      <w:r>
        <w:rPr>
          <w:rFonts w:hint="eastAsia" w:ascii="仿宋" w:hAnsi="仿宋" w:eastAsia="仿宋" w:cs="仿宋"/>
          <w:b w:val="0"/>
          <w:bCs/>
          <w:sz w:val="28"/>
          <w:szCs w:val="28"/>
          <w:highlight w:val="none"/>
          <w:lang w:val="en-US" w:eastAsia="zh-CN"/>
        </w:rPr>
        <w:t>（</w:t>
      </w:r>
      <w:r>
        <w:rPr>
          <w:rFonts w:hint="eastAsia" w:ascii="仿宋" w:hAnsi="仿宋" w:eastAsia="仿宋" w:cs="仿宋"/>
          <w:b w:val="0"/>
          <w:bCs/>
          <w:sz w:val="28"/>
          <w:szCs w:val="28"/>
          <w:highlight w:val="none"/>
          <w:lang w:eastAsia="zh-CN"/>
        </w:rPr>
        <w:t>上海市徐汇区龙腾大道</w:t>
      </w:r>
      <w:r>
        <w:rPr>
          <w:rFonts w:hint="eastAsia" w:ascii="仿宋" w:hAnsi="仿宋" w:eastAsia="仿宋" w:cs="仿宋"/>
          <w:b w:val="0"/>
          <w:bCs/>
          <w:sz w:val="28"/>
          <w:szCs w:val="28"/>
          <w:highlight w:val="none"/>
          <w:lang w:val="en-US" w:eastAsia="zh-CN"/>
        </w:rPr>
        <w:t>2210号）</w:t>
      </w:r>
    </w:p>
    <w:p w14:paraId="022E9B3A">
      <w:pPr>
        <w:keepNext w:val="0"/>
        <w:keepLines w:val="0"/>
        <w:pageBreakBefore w:val="0"/>
        <w:wordWrap/>
        <w:bidi w:val="0"/>
        <w:adjustRightInd w:val="0"/>
        <w:snapToGrid w:val="0"/>
        <w:spacing w:line="580" w:lineRule="exact"/>
        <w:ind w:firstLine="562" w:firstLineChars="200"/>
        <w:rPr>
          <w:rFonts w:ascii="仿宋" w:hAnsi="仿宋" w:eastAsia="仿宋" w:cs="仿宋"/>
          <w:sz w:val="28"/>
          <w:szCs w:val="28"/>
          <w:highlight w:val="none"/>
        </w:rPr>
      </w:pPr>
      <w:r>
        <w:rPr>
          <w:rFonts w:hint="eastAsia" w:ascii="仿宋" w:hAnsi="仿宋" w:eastAsia="仿宋" w:cs="仿宋"/>
          <w:b/>
          <w:bCs/>
          <w:sz w:val="28"/>
          <w:szCs w:val="28"/>
          <w:highlight w:val="none"/>
        </w:rPr>
        <w:t>六、参赛单位</w:t>
      </w:r>
      <w:r>
        <w:rPr>
          <w:rFonts w:hint="eastAsia" w:ascii="仿宋" w:hAnsi="仿宋" w:eastAsia="仿宋" w:cs="仿宋"/>
          <w:sz w:val="28"/>
          <w:szCs w:val="28"/>
          <w:highlight w:val="none"/>
        </w:rPr>
        <w:t>：本市各区</w:t>
      </w:r>
    </w:p>
    <w:p w14:paraId="485BA99C">
      <w:pPr>
        <w:keepNext w:val="0"/>
        <w:keepLines w:val="0"/>
        <w:pageBreakBefore w:val="0"/>
        <w:wordWrap/>
        <w:bidi w:val="0"/>
        <w:adjustRightInd w:val="0"/>
        <w:snapToGrid w:val="0"/>
        <w:spacing w:line="580" w:lineRule="exact"/>
        <w:ind w:firstLine="562" w:firstLineChars="200"/>
        <w:rPr>
          <w:rFonts w:ascii="仿宋" w:hAnsi="仿宋" w:eastAsia="仿宋" w:cs="仿宋"/>
          <w:b/>
          <w:sz w:val="28"/>
          <w:szCs w:val="28"/>
          <w:highlight w:val="none"/>
        </w:rPr>
      </w:pPr>
      <w:r>
        <w:rPr>
          <w:rFonts w:hint="eastAsia" w:ascii="仿宋" w:hAnsi="仿宋" w:eastAsia="仿宋" w:cs="仿宋"/>
          <w:b/>
          <w:sz w:val="28"/>
          <w:szCs w:val="28"/>
          <w:highlight w:val="none"/>
        </w:rPr>
        <w:t>七、年龄组别和小项设置</w:t>
      </w:r>
    </w:p>
    <w:tbl>
      <w:tblPr>
        <w:tblStyle w:val="15"/>
        <w:tblW w:w="8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0"/>
        <w:gridCol w:w="2376"/>
        <w:gridCol w:w="1224"/>
        <w:gridCol w:w="2268"/>
        <w:gridCol w:w="2143"/>
      </w:tblGrid>
      <w:tr w14:paraId="2DD0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3" w:hRule="atLeast"/>
          <w:jc w:val="center"/>
        </w:trPr>
        <w:tc>
          <w:tcPr>
            <w:tcW w:w="840" w:type="dxa"/>
            <w:vAlign w:val="center"/>
          </w:tcPr>
          <w:p w14:paraId="1933B671">
            <w:pPr>
              <w:keepNext w:val="0"/>
              <w:keepLines w:val="0"/>
              <w:pageBreakBefore w:val="0"/>
              <w:wordWrap/>
              <w:bidi w:val="0"/>
              <w:spacing w:line="58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组别</w:t>
            </w:r>
          </w:p>
        </w:tc>
        <w:tc>
          <w:tcPr>
            <w:tcW w:w="2376" w:type="dxa"/>
            <w:vAlign w:val="center"/>
          </w:tcPr>
          <w:p w14:paraId="4D2F4D9F">
            <w:pPr>
              <w:keepNext w:val="0"/>
              <w:keepLines w:val="0"/>
              <w:pageBreakBefore w:val="0"/>
              <w:wordWrap/>
              <w:bidi w:val="0"/>
              <w:spacing w:line="58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年龄段</w:t>
            </w:r>
          </w:p>
        </w:tc>
        <w:tc>
          <w:tcPr>
            <w:tcW w:w="1224" w:type="dxa"/>
            <w:vAlign w:val="center"/>
          </w:tcPr>
          <w:p w14:paraId="1425726C">
            <w:pPr>
              <w:keepNext w:val="0"/>
              <w:keepLines w:val="0"/>
              <w:pageBreakBefore w:val="0"/>
              <w:wordWrap/>
              <w:bidi w:val="0"/>
              <w:spacing w:line="580" w:lineRule="exact"/>
              <w:ind w:firstLine="281" w:firstLineChars="1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设项数</w:t>
            </w:r>
          </w:p>
        </w:tc>
        <w:tc>
          <w:tcPr>
            <w:tcW w:w="2268" w:type="dxa"/>
            <w:vAlign w:val="center"/>
          </w:tcPr>
          <w:p w14:paraId="544F8CDB">
            <w:pPr>
              <w:keepNext w:val="0"/>
              <w:keepLines w:val="0"/>
              <w:pageBreakBefore w:val="0"/>
              <w:wordWrap/>
              <w:bidi w:val="0"/>
              <w:spacing w:line="58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男子</w:t>
            </w:r>
          </w:p>
        </w:tc>
        <w:tc>
          <w:tcPr>
            <w:tcW w:w="2143" w:type="dxa"/>
            <w:vAlign w:val="center"/>
          </w:tcPr>
          <w:p w14:paraId="00AC7CD0">
            <w:pPr>
              <w:keepNext w:val="0"/>
              <w:keepLines w:val="0"/>
              <w:pageBreakBefore w:val="0"/>
              <w:wordWrap/>
              <w:bidi w:val="0"/>
              <w:spacing w:line="58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女子</w:t>
            </w:r>
          </w:p>
        </w:tc>
      </w:tr>
      <w:tr w14:paraId="08CFB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6" w:hRule="atLeast"/>
          <w:jc w:val="center"/>
        </w:trPr>
        <w:tc>
          <w:tcPr>
            <w:tcW w:w="840" w:type="dxa"/>
            <w:vAlign w:val="center"/>
          </w:tcPr>
          <w:p w14:paraId="650749D3">
            <w:pPr>
              <w:keepNext w:val="0"/>
              <w:keepLines w:val="0"/>
              <w:pageBreakBefore w:val="0"/>
              <w:wordWrap/>
              <w:bidi w:val="0"/>
              <w:spacing w:line="5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A</w:t>
            </w:r>
          </w:p>
        </w:tc>
        <w:tc>
          <w:tcPr>
            <w:tcW w:w="2376" w:type="dxa"/>
            <w:vAlign w:val="center"/>
          </w:tcPr>
          <w:p w14:paraId="7EEA8977">
            <w:pPr>
              <w:keepNext w:val="0"/>
              <w:keepLines w:val="0"/>
              <w:pageBreakBefore w:val="0"/>
              <w:wordWrap/>
              <w:bidi w:val="0"/>
              <w:spacing w:line="5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08.9.1-14.12.31</w:t>
            </w:r>
          </w:p>
        </w:tc>
        <w:tc>
          <w:tcPr>
            <w:tcW w:w="1224" w:type="dxa"/>
            <w:vAlign w:val="center"/>
          </w:tcPr>
          <w:p w14:paraId="24E5E436">
            <w:pPr>
              <w:keepNext w:val="0"/>
              <w:keepLines w:val="0"/>
              <w:pageBreakBefore w:val="0"/>
              <w:wordWrap/>
              <w:bidi w:val="0"/>
              <w:spacing w:line="58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4</w:t>
            </w:r>
          </w:p>
        </w:tc>
        <w:tc>
          <w:tcPr>
            <w:tcW w:w="2268" w:type="dxa"/>
            <w:vAlign w:val="center"/>
          </w:tcPr>
          <w:p w14:paraId="16E8D8F4">
            <w:pPr>
              <w:keepNext w:val="0"/>
              <w:keepLines w:val="0"/>
              <w:pageBreakBefore w:val="0"/>
              <w:wordWrap/>
              <w:bidi w:val="0"/>
              <w:spacing w:line="5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公园赛、竞速赛</w:t>
            </w:r>
          </w:p>
        </w:tc>
        <w:tc>
          <w:tcPr>
            <w:tcW w:w="2143" w:type="dxa"/>
            <w:vAlign w:val="center"/>
          </w:tcPr>
          <w:p w14:paraId="3C222E66">
            <w:pPr>
              <w:keepNext w:val="0"/>
              <w:keepLines w:val="0"/>
              <w:pageBreakBefore w:val="0"/>
              <w:wordWrap/>
              <w:bidi w:val="0"/>
              <w:spacing w:line="5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公园赛、竞速赛</w:t>
            </w:r>
          </w:p>
        </w:tc>
      </w:tr>
      <w:tr w14:paraId="25E76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8" w:hRule="atLeast"/>
          <w:jc w:val="center"/>
        </w:trPr>
        <w:tc>
          <w:tcPr>
            <w:tcW w:w="840" w:type="dxa"/>
            <w:vAlign w:val="center"/>
          </w:tcPr>
          <w:p w14:paraId="793F6C80">
            <w:pPr>
              <w:keepNext w:val="0"/>
              <w:keepLines w:val="0"/>
              <w:pageBreakBefore w:val="0"/>
              <w:wordWrap/>
              <w:bidi w:val="0"/>
              <w:spacing w:line="5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B</w:t>
            </w:r>
          </w:p>
        </w:tc>
        <w:tc>
          <w:tcPr>
            <w:tcW w:w="2376" w:type="dxa"/>
            <w:vAlign w:val="center"/>
          </w:tcPr>
          <w:p w14:paraId="580DB3CB">
            <w:pPr>
              <w:keepNext w:val="0"/>
              <w:keepLines w:val="0"/>
              <w:pageBreakBefore w:val="0"/>
              <w:wordWrap/>
              <w:bidi w:val="0"/>
              <w:spacing w:line="5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15.1.1-19.12.31</w:t>
            </w:r>
          </w:p>
        </w:tc>
        <w:tc>
          <w:tcPr>
            <w:tcW w:w="1224" w:type="dxa"/>
            <w:vAlign w:val="center"/>
          </w:tcPr>
          <w:p w14:paraId="66FFA2C6">
            <w:pPr>
              <w:keepNext w:val="0"/>
              <w:keepLines w:val="0"/>
              <w:pageBreakBefore w:val="0"/>
              <w:wordWrap/>
              <w:bidi w:val="0"/>
              <w:spacing w:line="58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2</w:t>
            </w:r>
          </w:p>
        </w:tc>
        <w:tc>
          <w:tcPr>
            <w:tcW w:w="2268" w:type="dxa"/>
            <w:vAlign w:val="center"/>
          </w:tcPr>
          <w:p w14:paraId="22B854E5">
            <w:pPr>
              <w:keepNext w:val="0"/>
              <w:keepLines w:val="0"/>
              <w:pageBreakBefore w:val="0"/>
              <w:wordWrap/>
              <w:bidi w:val="0"/>
              <w:spacing w:line="5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公园赛</w:t>
            </w:r>
          </w:p>
        </w:tc>
        <w:tc>
          <w:tcPr>
            <w:tcW w:w="2143" w:type="dxa"/>
            <w:vAlign w:val="center"/>
          </w:tcPr>
          <w:p w14:paraId="59F6FE84">
            <w:pPr>
              <w:keepNext w:val="0"/>
              <w:keepLines w:val="0"/>
              <w:pageBreakBefore w:val="0"/>
              <w:wordWrap/>
              <w:bidi w:val="0"/>
              <w:spacing w:line="5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公园赛</w:t>
            </w:r>
          </w:p>
        </w:tc>
      </w:tr>
    </w:tbl>
    <w:p w14:paraId="42BB798C">
      <w:pPr>
        <w:keepNext w:val="0"/>
        <w:keepLines w:val="0"/>
        <w:pageBreakBefore w:val="0"/>
        <w:wordWrap/>
        <w:bidi w:val="0"/>
        <w:adjustRightInd w:val="0"/>
        <w:snapToGrid w:val="0"/>
        <w:spacing w:line="580" w:lineRule="exact"/>
        <w:ind w:firstLine="562" w:firstLineChars="200"/>
        <w:rPr>
          <w:rFonts w:ascii="仿宋" w:hAnsi="仿宋" w:eastAsia="仿宋" w:cs="仿宋"/>
          <w:b/>
          <w:sz w:val="28"/>
          <w:szCs w:val="28"/>
          <w:highlight w:val="none"/>
        </w:rPr>
      </w:pPr>
      <w:r>
        <w:rPr>
          <w:rFonts w:hint="eastAsia" w:ascii="仿宋" w:hAnsi="仿宋" w:eastAsia="仿宋" w:cs="仿宋"/>
          <w:b/>
          <w:sz w:val="28"/>
          <w:szCs w:val="28"/>
          <w:highlight w:val="none"/>
        </w:rPr>
        <w:t>八、参赛资格</w:t>
      </w:r>
    </w:p>
    <w:p w14:paraId="711E1C51">
      <w:pPr>
        <w:keepNext w:val="0"/>
        <w:keepLines w:val="0"/>
        <w:pageBreakBefore w:val="0"/>
        <w:wordWrap/>
        <w:bidi w:val="0"/>
        <w:spacing w:line="580" w:lineRule="exact"/>
        <w:ind w:firstLine="560" w:firstLineChars="200"/>
        <w:rPr>
          <w:rFonts w:ascii="仿宋" w:hAnsi="仿宋" w:eastAsia="仿宋" w:cs="仿宋"/>
          <w:color w:val="0000FF"/>
          <w:sz w:val="28"/>
          <w:szCs w:val="28"/>
          <w:highlight w:val="none"/>
        </w:rPr>
      </w:pPr>
      <w:r>
        <w:rPr>
          <w:rFonts w:hint="eastAsia" w:ascii="仿宋" w:hAnsi="仿宋" w:eastAsia="仿宋" w:cs="仿宋"/>
          <w:sz w:val="28"/>
          <w:szCs w:val="28"/>
          <w:highlight w:val="none"/>
        </w:rPr>
        <w:t>（一）运动员须具有中国国籍（包括港、澳、台）。运动员须经医务部门检查，证明身体健康，适合参赛。</w:t>
      </w:r>
    </w:p>
    <w:p w14:paraId="28DF71CC">
      <w:pPr>
        <w:keepNext w:val="0"/>
        <w:keepLines w:val="0"/>
        <w:pageBreakBefore w:val="0"/>
        <w:wordWrap/>
        <w:bidi w:val="0"/>
        <w:spacing w:line="58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（二）每名运动员只能代表一个单位（代表团）参赛；运动员不得跨越组别参赛。</w:t>
      </w:r>
    </w:p>
    <w:p w14:paraId="69648021">
      <w:pPr>
        <w:keepNext w:val="0"/>
        <w:keepLines w:val="0"/>
        <w:pageBreakBefore w:val="0"/>
        <w:wordWrap/>
        <w:bidi w:val="0"/>
        <w:spacing w:line="580" w:lineRule="exact"/>
        <w:ind w:firstLine="560" w:firstLineChars="200"/>
        <w:rPr>
          <w:rFonts w:hint="eastAsia" w:ascii="仿宋" w:hAnsi="仿宋" w:eastAsia="仿宋" w:cs="仿宋"/>
          <w:sz w:val="28"/>
          <w:szCs w:val="28"/>
          <w:highlight w:val="none"/>
        </w:rPr>
      </w:pPr>
      <w:bookmarkStart w:id="0" w:name="_Hlk94972236"/>
      <w:r>
        <w:rPr>
          <w:rFonts w:hint="eastAsia" w:ascii="仿宋" w:hAnsi="仿宋" w:eastAsia="仿宋" w:cs="仿宋"/>
          <w:sz w:val="28"/>
          <w:szCs w:val="28"/>
          <w:highlight w:val="none"/>
        </w:rPr>
        <w:t>（三）参赛运动员必须是202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年在本市有效注册的青少年运动员，并持本人当年有效的《上海市青少年运动员注册卡》参赛。</w:t>
      </w:r>
      <w:bookmarkEnd w:id="0"/>
    </w:p>
    <w:p w14:paraId="325F757C">
      <w:pPr>
        <w:keepNext w:val="0"/>
        <w:keepLines w:val="0"/>
        <w:pageBreakBefore w:val="0"/>
        <w:wordWrap/>
        <w:bidi w:val="0"/>
        <w:spacing w:line="58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（四）</w:t>
      </w:r>
      <w:r>
        <w:rPr>
          <w:rFonts w:hint="eastAsia" w:ascii="仿宋" w:hAnsi="仿宋" w:eastAsia="仿宋" w:cs="仿宋"/>
          <w:sz w:val="28"/>
          <w:szCs w:val="28"/>
          <w:highlight w:val="none"/>
          <w:lang w:val="en-US" w:eastAsia="zh-CN"/>
        </w:rPr>
        <w:t>参赛运动员必须参加2026年上海市小轮车体能测试赛并获得60分及以上。</w:t>
      </w:r>
    </w:p>
    <w:p w14:paraId="58D52925">
      <w:pPr>
        <w:keepNext w:val="0"/>
        <w:keepLines w:val="0"/>
        <w:pageBreakBefore w:val="0"/>
        <w:wordWrap/>
        <w:bidi w:val="0"/>
        <w:spacing w:line="58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五</w:t>
      </w:r>
      <w:r>
        <w:rPr>
          <w:rFonts w:hint="eastAsia" w:ascii="仿宋" w:hAnsi="仿宋" w:eastAsia="仿宋" w:cs="仿宋"/>
          <w:sz w:val="28"/>
          <w:szCs w:val="28"/>
          <w:highlight w:val="none"/>
        </w:rPr>
        <w:t>）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0755B8EE">
      <w:pPr>
        <w:keepNext w:val="0"/>
        <w:keepLines w:val="0"/>
        <w:pageBreakBefore w:val="0"/>
        <w:wordWrap/>
        <w:bidi w:val="0"/>
        <w:spacing w:line="58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六</w:t>
      </w:r>
      <w:r>
        <w:rPr>
          <w:rFonts w:hint="eastAsia" w:ascii="仿宋" w:hAnsi="仿宋" w:eastAsia="仿宋" w:cs="仿宋"/>
          <w:sz w:val="28"/>
          <w:szCs w:val="28"/>
          <w:highlight w:val="none"/>
        </w:rPr>
        <w:t>）2026年已在外省市注册或代表外省市在国家体育总局注册的运动员不得参加比赛，经上海市体育局批准同意交流至外省市的运动员除外。</w:t>
      </w:r>
    </w:p>
    <w:p w14:paraId="55CF6A9B">
      <w:pPr>
        <w:keepNext w:val="0"/>
        <w:keepLines w:val="0"/>
        <w:pageBreakBefore w:val="0"/>
        <w:numPr>
          <w:ilvl w:val="255"/>
          <w:numId w:val="0"/>
        </w:numPr>
        <w:wordWrap/>
        <w:bidi w:val="0"/>
        <w:spacing w:line="580" w:lineRule="exact"/>
        <w:ind w:firstLine="544" w:firstLineChars="200"/>
        <w:rPr>
          <w:rFonts w:ascii="仿宋" w:hAnsi="仿宋" w:eastAsia="仿宋" w:cs="仿宋"/>
          <w:spacing w:val="-4"/>
          <w:sz w:val="28"/>
          <w:szCs w:val="28"/>
          <w:highlight w:val="none"/>
        </w:rPr>
      </w:pPr>
      <w:r>
        <w:rPr>
          <w:rFonts w:hint="eastAsia" w:ascii="仿宋" w:hAnsi="仿宋" w:eastAsia="仿宋" w:cs="仿宋"/>
          <w:spacing w:val="-4"/>
          <w:sz w:val="28"/>
          <w:szCs w:val="28"/>
          <w:highlight w:val="none"/>
        </w:rPr>
        <w:t>（</w:t>
      </w:r>
      <w:r>
        <w:rPr>
          <w:rFonts w:hint="eastAsia" w:ascii="仿宋" w:hAnsi="仿宋" w:eastAsia="仿宋" w:cs="仿宋"/>
          <w:spacing w:val="-4"/>
          <w:sz w:val="28"/>
          <w:szCs w:val="28"/>
          <w:highlight w:val="none"/>
          <w:lang w:val="en-US" w:eastAsia="zh-CN"/>
        </w:rPr>
        <w:t>七</w:t>
      </w:r>
      <w:r>
        <w:rPr>
          <w:rFonts w:hint="eastAsia" w:ascii="仿宋" w:hAnsi="仿宋" w:eastAsia="仿宋" w:cs="仿宋"/>
          <w:spacing w:val="-4"/>
          <w:sz w:val="28"/>
          <w:szCs w:val="28"/>
          <w:highlight w:val="none"/>
        </w:rPr>
        <w:t>）本市市属青少年高水平运动队在编运动员代表注册单位参赛。</w:t>
      </w:r>
    </w:p>
    <w:p w14:paraId="40B4AEA9">
      <w:pPr>
        <w:keepNext w:val="0"/>
        <w:keepLines w:val="0"/>
        <w:pageBreakBefore w:val="0"/>
        <w:numPr>
          <w:ilvl w:val="255"/>
          <w:numId w:val="0"/>
        </w:numPr>
        <w:wordWrap/>
        <w:bidi w:val="0"/>
        <w:spacing w:line="580" w:lineRule="exact"/>
        <w:ind w:firstLine="544" w:firstLineChars="200"/>
        <w:rPr>
          <w:rFonts w:ascii="仿宋" w:hAnsi="仿宋" w:eastAsia="仿宋" w:cs="仿宋"/>
          <w:spacing w:val="-4"/>
          <w:sz w:val="28"/>
          <w:szCs w:val="28"/>
          <w:highlight w:val="none"/>
        </w:rPr>
      </w:pPr>
      <w:r>
        <w:rPr>
          <w:rFonts w:hint="eastAsia" w:ascii="仿宋" w:hAnsi="仿宋" w:eastAsia="仿宋" w:cs="仿宋"/>
          <w:spacing w:val="-4"/>
          <w:sz w:val="28"/>
          <w:szCs w:val="28"/>
          <w:highlight w:val="none"/>
        </w:rPr>
        <w:t>（</w:t>
      </w:r>
      <w:r>
        <w:rPr>
          <w:rFonts w:hint="eastAsia" w:ascii="仿宋" w:hAnsi="仿宋" w:eastAsia="仿宋" w:cs="仿宋"/>
          <w:spacing w:val="-4"/>
          <w:sz w:val="28"/>
          <w:szCs w:val="28"/>
          <w:highlight w:val="none"/>
          <w:lang w:val="en-US" w:eastAsia="zh-CN"/>
        </w:rPr>
        <w:t>八</w:t>
      </w:r>
      <w:r>
        <w:rPr>
          <w:rFonts w:hint="eastAsia" w:ascii="仿宋" w:hAnsi="仿宋" w:eastAsia="仿宋" w:cs="仿宋"/>
          <w:spacing w:val="-4"/>
          <w:sz w:val="28"/>
          <w:szCs w:val="28"/>
          <w:highlight w:val="none"/>
        </w:rPr>
        <w:t>）</w:t>
      </w:r>
      <w:r>
        <w:rPr>
          <w:rFonts w:hint="eastAsia" w:ascii="仿宋" w:hAnsi="仿宋" w:eastAsia="仿宋" w:cs="仿宋"/>
          <w:sz w:val="28"/>
          <w:szCs w:val="28"/>
          <w:highlight w:val="none"/>
        </w:rPr>
        <w:t>经市教委、市体育局共同认定的上海市高中阶段学校引进优秀体育学生，于2026年7月10日前办理注册手续的，可直接参加本届运动会。</w:t>
      </w:r>
    </w:p>
    <w:p w14:paraId="6428098F">
      <w:pPr>
        <w:keepNext w:val="0"/>
        <w:keepLines w:val="0"/>
        <w:pageBreakBefore w:val="0"/>
        <w:wordWrap/>
        <w:bidi w:val="0"/>
        <w:adjustRightInd w:val="0"/>
        <w:snapToGrid w:val="0"/>
        <w:spacing w:line="580" w:lineRule="exact"/>
        <w:ind w:firstLine="562" w:firstLineChars="200"/>
        <w:rPr>
          <w:rFonts w:ascii="仿宋" w:hAnsi="仿宋" w:eastAsia="仿宋" w:cs="仿宋"/>
          <w:b/>
          <w:sz w:val="28"/>
          <w:szCs w:val="28"/>
          <w:highlight w:val="none"/>
        </w:rPr>
      </w:pPr>
      <w:r>
        <w:rPr>
          <w:rFonts w:hint="eastAsia" w:ascii="仿宋" w:hAnsi="仿宋" w:eastAsia="仿宋" w:cs="仿宋"/>
          <w:b/>
          <w:sz w:val="28"/>
          <w:szCs w:val="28"/>
          <w:highlight w:val="none"/>
        </w:rPr>
        <w:t>九、参加办法</w:t>
      </w:r>
    </w:p>
    <w:p w14:paraId="37DDF6C2">
      <w:pPr>
        <w:keepNext w:val="0"/>
        <w:keepLines w:val="0"/>
        <w:pageBreakBefore w:val="0"/>
        <w:wordWrap/>
        <w:overflowPunct w:val="0"/>
        <w:topLinePunct/>
        <w:bidi w:val="0"/>
        <w:spacing w:line="580" w:lineRule="exact"/>
        <w:ind w:left="105" w:leftChars="50"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（一）报名人数：领队</w:t>
      </w:r>
      <w:r>
        <w:rPr>
          <w:rFonts w:hint="eastAsia" w:ascii="仿宋" w:hAnsi="仿宋" w:eastAsia="仿宋" w:cs="仿宋"/>
          <w:sz w:val="28"/>
          <w:szCs w:val="28"/>
          <w:highlight w:val="none"/>
          <w:lang w:val="en-US" w:eastAsia="zh-CN"/>
        </w:rPr>
        <w:t>1人，</w:t>
      </w:r>
      <w:r>
        <w:rPr>
          <w:rFonts w:hint="eastAsia" w:ascii="仿宋" w:hAnsi="仿宋" w:eastAsia="仿宋" w:cs="仿宋"/>
          <w:sz w:val="28"/>
          <w:szCs w:val="28"/>
          <w:highlight w:val="none"/>
        </w:rPr>
        <w:t>教练员</w:t>
      </w:r>
      <w:r>
        <w:rPr>
          <w:rFonts w:hint="eastAsia" w:ascii="仿宋" w:hAnsi="仿宋" w:eastAsia="仿宋" w:cs="仿宋"/>
          <w:sz w:val="28"/>
          <w:szCs w:val="28"/>
          <w:highlight w:val="none"/>
          <w:lang w:val="en-US" w:eastAsia="zh-CN"/>
        </w:rPr>
        <w:t>1—2</w:t>
      </w:r>
      <w:r>
        <w:rPr>
          <w:rFonts w:hint="eastAsia" w:ascii="仿宋" w:hAnsi="仿宋" w:eastAsia="仿宋" w:cs="仿宋"/>
          <w:sz w:val="28"/>
          <w:szCs w:val="28"/>
          <w:highlight w:val="none"/>
        </w:rPr>
        <w:t>人</w:t>
      </w:r>
      <w:r>
        <w:rPr>
          <w:rFonts w:hint="eastAsia" w:ascii="仿宋" w:hAnsi="仿宋" w:eastAsia="仿宋" w:cs="仿宋"/>
          <w:sz w:val="28"/>
          <w:szCs w:val="28"/>
          <w:highlight w:val="none"/>
          <w:lang w:eastAsia="zh-CN"/>
        </w:rPr>
        <w:t>，</w:t>
      </w:r>
      <w:r>
        <w:rPr>
          <w:rFonts w:hint="eastAsia" w:ascii="仿宋" w:hAnsi="仿宋" w:eastAsia="仿宋" w:cs="仿宋"/>
          <w:b w:val="0"/>
          <w:bCs w:val="0"/>
          <w:sz w:val="28"/>
          <w:szCs w:val="28"/>
          <w:highlight w:val="none"/>
          <w:lang w:val="en-US" w:eastAsia="zh-CN"/>
        </w:rPr>
        <w:t>队医1人，</w:t>
      </w:r>
      <w:r>
        <w:rPr>
          <w:rFonts w:hint="eastAsia" w:ascii="仿宋" w:hAnsi="仿宋" w:eastAsia="仿宋" w:cs="仿宋"/>
          <w:b w:val="0"/>
          <w:bCs w:val="0"/>
          <w:sz w:val="28"/>
          <w:szCs w:val="28"/>
          <w:highlight w:val="none"/>
          <w:lang w:eastAsia="zh-CN"/>
        </w:rPr>
        <w:t>运动员人数不限</w:t>
      </w:r>
      <w:r>
        <w:rPr>
          <w:rFonts w:hint="eastAsia" w:ascii="仿宋" w:hAnsi="仿宋" w:eastAsia="仿宋" w:cs="仿宋"/>
          <w:b w:val="0"/>
          <w:bCs w:val="0"/>
          <w:sz w:val="28"/>
          <w:szCs w:val="28"/>
          <w:highlight w:val="none"/>
          <w:lang w:val="en-US" w:eastAsia="zh-CN"/>
        </w:rPr>
        <w:t>。教练员须是2026年在本市有效注册的青训教练员，方可报名参赛。</w:t>
      </w:r>
    </w:p>
    <w:p w14:paraId="0C802D12">
      <w:pPr>
        <w:keepNext w:val="0"/>
        <w:keepLines w:val="0"/>
        <w:pageBreakBefore w:val="0"/>
        <w:wordWrap/>
        <w:bidi w:val="0"/>
        <w:adjustRightInd w:val="0"/>
        <w:snapToGrid w:val="0"/>
        <w:spacing w:line="580" w:lineRule="exact"/>
        <w:ind w:firstLine="56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（二）交流运动员报名人数不超过该组别实际报名人数30%</w:t>
      </w:r>
      <w:r>
        <w:rPr>
          <w:rFonts w:hint="eastAsia" w:ascii="仿宋" w:hAnsi="仿宋" w:eastAsia="仿宋" w:cs="仿宋"/>
          <w:sz w:val="28"/>
          <w:szCs w:val="28"/>
          <w:highlight w:val="none"/>
          <w:lang w:eastAsia="zh-CN"/>
        </w:rPr>
        <w:t>（按四舍五入计）。</w:t>
      </w:r>
    </w:p>
    <w:p w14:paraId="49DDC5E0">
      <w:pPr>
        <w:keepNext w:val="0"/>
        <w:keepLines w:val="0"/>
        <w:pageBreakBefore w:val="0"/>
        <w:wordWrap/>
        <w:bidi w:val="0"/>
        <w:adjustRightInd w:val="0"/>
        <w:snapToGrid w:val="0"/>
        <w:spacing w:line="58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三）参赛单位通过大会指定的网站www.aijingsai.cn（上海青少年体育赛事网）进行网上报名，并在规定时间内将导出打印的报名表加盖公章后，一式两份报大会组委会竞赛部（地址：徐汇区零陵路800号8楼，竞赛部，31211118）</w:t>
      </w:r>
    </w:p>
    <w:p w14:paraId="0F71DB6F">
      <w:pPr>
        <w:keepNext w:val="0"/>
        <w:keepLines w:val="0"/>
        <w:pageBreakBefore w:val="0"/>
        <w:wordWrap/>
        <w:bidi w:val="0"/>
        <w:adjustRightInd w:val="0"/>
        <w:snapToGrid w:val="0"/>
        <w:spacing w:line="58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（四）</w:t>
      </w:r>
      <w:r>
        <w:rPr>
          <w:rFonts w:hint="eastAsia" w:ascii="仿宋" w:hAnsi="仿宋" w:eastAsia="仿宋" w:cs="仿宋"/>
          <w:b w:val="0"/>
          <w:bCs w:val="0"/>
          <w:sz w:val="28"/>
          <w:szCs w:val="28"/>
          <w:highlight w:val="none"/>
          <w:lang w:eastAsia="zh-CN"/>
        </w:rPr>
        <w:t>代表团必须为参赛运动员购买专项保险，并携带保单原件或复印件在报到时查验。</w:t>
      </w:r>
    </w:p>
    <w:p w14:paraId="491B4B27">
      <w:pPr>
        <w:keepNext w:val="0"/>
        <w:keepLines w:val="0"/>
        <w:pageBreakBefore w:val="0"/>
        <w:wordWrap/>
        <w:bidi w:val="0"/>
        <w:adjustRightInd w:val="0"/>
        <w:snapToGrid w:val="0"/>
        <w:spacing w:line="580" w:lineRule="exact"/>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十、竞赛办法</w:t>
      </w:r>
    </w:p>
    <w:p w14:paraId="474D2588">
      <w:pPr>
        <w:keepNext w:val="0"/>
        <w:keepLines w:val="0"/>
        <w:pageBreakBefore w:val="0"/>
        <w:wordWrap/>
        <w:bidi w:val="0"/>
        <w:adjustRightInd w:val="0"/>
        <w:snapToGrid w:val="0"/>
        <w:spacing w:line="58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（一）</w:t>
      </w:r>
      <w:r>
        <w:rPr>
          <w:rFonts w:hint="eastAsia" w:ascii="仿宋" w:hAnsi="仿宋" w:eastAsia="仿宋" w:cs="仿宋_GB2312"/>
          <w:b w:val="0"/>
          <w:bCs/>
          <w:sz w:val="28"/>
          <w:szCs w:val="28"/>
          <w:highlight w:val="none"/>
          <w:lang w:val="en-US" w:eastAsia="zh-CN"/>
        </w:rPr>
        <w:t>比赛执行中国自行车运动协会最新审定的《小轮车竞赛规则》及有关补充规定执行。</w:t>
      </w:r>
    </w:p>
    <w:p w14:paraId="3AAA774E">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（二）公园赛</w:t>
      </w:r>
    </w:p>
    <w:p w14:paraId="25F2237C">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1.竞赛规则</w:t>
      </w:r>
    </w:p>
    <w:p w14:paraId="6BDB87C5">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（1）参赛选手可以在比赛场地内任何位置出发；比赛中参赛选手不可骑出比赛场地。</w:t>
      </w:r>
      <w:bookmarkStart w:id="1" w:name="_GoBack"/>
      <w:bookmarkEnd w:id="1"/>
    </w:p>
    <w:p w14:paraId="379299DD">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（2）同一小组比赛时，除正在比赛选手外，其他参赛选手退出赛场按裁判要求在指定备赛区候赛。</w:t>
      </w:r>
    </w:p>
    <w:p w14:paraId="28700BF6">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（3）如果参赛选手的车辆在一轮比赛中发生故障，参赛选手可更换车辆继续比赛或终止比赛，计时不予暂停或增加额外时间。</w:t>
      </w:r>
    </w:p>
    <w:p w14:paraId="30A2D39A">
      <w:pPr>
        <w:keepNext w:val="0"/>
        <w:keepLines w:val="0"/>
        <w:pageBreakBefore w:val="0"/>
        <w:wordWrap/>
        <w:bidi w:val="0"/>
        <w:adjustRightInd w:val="0"/>
        <w:snapToGrid w:val="0"/>
        <w:spacing w:line="56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（4）各组别各项目进行预赛、决赛。每人每轮比赛时间45秒。</w:t>
      </w:r>
    </w:p>
    <w:p w14:paraId="5C7AF502">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具体录取规则如下：</w:t>
      </w:r>
    </w:p>
    <w:tbl>
      <w:tblPr>
        <w:tblStyle w:val="15"/>
        <w:tblW w:w="47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46"/>
        <w:gridCol w:w="2853"/>
        <w:gridCol w:w="3608"/>
      </w:tblGrid>
      <w:tr w14:paraId="1331B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111" w:type="pct"/>
            <w:noWrap w:val="0"/>
            <w:tcMar>
              <w:top w:w="100" w:type="dxa"/>
              <w:left w:w="200" w:type="dxa"/>
              <w:bottom w:w="100" w:type="dxa"/>
              <w:right w:w="200" w:type="dxa"/>
            </w:tcMar>
            <w:vAlign w:val="center"/>
          </w:tcPr>
          <w:p w14:paraId="5B7EE9F9">
            <w:pPr>
              <w:keepNext w:val="0"/>
              <w:keepLines w:val="0"/>
              <w:pageBreakBefore w:val="0"/>
              <w:wordWrap/>
              <w:bidi w:val="0"/>
              <w:adjustRightInd w:val="0"/>
              <w:snapToGrid w:val="0"/>
              <w:spacing w:line="580" w:lineRule="exact"/>
              <w:jc w:val="center"/>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参赛人数</w:t>
            </w:r>
          </w:p>
        </w:tc>
        <w:tc>
          <w:tcPr>
            <w:tcW w:w="1717" w:type="pct"/>
            <w:noWrap w:val="0"/>
            <w:tcMar>
              <w:top w:w="100" w:type="dxa"/>
              <w:left w:w="200" w:type="dxa"/>
              <w:bottom w:w="100" w:type="dxa"/>
              <w:right w:w="200" w:type="dxa"/>
            </w:tcMar>
            <w:vAlign w:val="center"/>
          </w:tcPr>
          <w:p w14:paraId="59BD2AA9">
            <w:pPr>
              <w:keepNext w:val="0"/>
              <w:keepLines w:val="0"/>
              <w:pageBreakBefore w:val="0"/>
              <w:wordWrap/>
              <w:bidi w:val="0"/>
              <w:adjustRightInd w:val="0"/>
              <w:snapToGrid w:val="0"/>
              <w:spacing w:line="580" w:lineRule="exact"/>
              <w:jc w:val="center"/>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比赛赛次</w:t>
            </w:r>
          </w:p>
        </w:tc>
        <w:tc>
          <w:tcPr>
            <w:tcW w:w="2171" w:type="pct"/>
            <w:noWrap w:val="0"/>
            <w:tcMar>
              <w:top w:w="100" w:type="dxa"/>
              <w:left w:w="200" w:type="dxa"/>
              <w:bottom w:w="100" w:type="dxa"/>
              <w:right w:w="200" w:type="dxa"/>
            </w:tcMar>
            <w:vAlign w:val="center"/>
          </w:tcPr>
          <w:p w14:paraId="4019CFEB">
            <w:pPr>
              <w:keepNext w:val="0"/>
              <w:keepLines w:val="0"/>
              <w:pageBreakBefore w:val="0"/>
              <w:wordWrap/>
              <w:bidi w:val="0"/>
              <w:adjustRightInd w:val="0"/>
              <w:snapToGrid w:val="0"/>
              <w:spacing w:line="580" w:lineRule="exact"/>
              <w:jc w:val="center"/>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录取规则</w:t>
            </w:r>
          </w:p>
        </w:tc>
      </w:tr>
      <w:tr w14:paraId="65188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111" w:type="pct"/>
            <w:noWrap w:val="0"/>
            <w:tcMar>
              <w:top w:w="100" w:type="dxa"/>
              <w:left w:w="200" w:type="dxa"/>
              <w:bottom w:w="100" w:type="dxa"/>
              <w:right w:w="200" w:type="dxa"/>
            </w:tcMar>
            <w:vAlign w:val="center"/>
          </w:tcPr>
          <w:p w14:paraId="0829F4D4">
            <w:pPr>
              <w:keepNext w:val="0"/>
              <w:keepLines w:val="0"/>
              <w:pageBreakBefore w:val="0"/>
              <w:wordWrap/>
              <w:bidi w:val="0"/>
              <w:adjustRightInd w:val="0"/>
              <w:snapToGrid w:val="0"/>
              <w:spacing w:line="580" w:lineRule="exact"/>
              <w:jc w:val="center"/>
              <w:rPr>
                <w:rFonts w:hint="default"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5人以下</w:t>
            </w:r>
          </w:p>
        </w:tc>
        <w:tc>
          <w:tcPr>
            <w:tcW w:w="1717" w:type="pct"/>
            <w:noWrap w:val="0"/>
            <w:tcMar>
              <w:top w:w="100" w:type="dxa"/>
              <w:left w:w="200" w:type="dxa"/>
              <w:bottom w:w="100" w:type="dxa"/>
              <w:right w:w="200" w:type="dxa"/>
            </w:tcMar>
            <w:vAlign w:val="center"/>
          </w:tcPr>
          <w:p w14:paraId="79C4C455">
            <w:pPr>
              <w:keepNext w:val="0"/>
              <w:keepLines w:val="0"/>
              <w:pageBreakBefore w:val="0"/>
              <w:wordWrap/>
              <w:bidi w:val="0"/>
              <w:adjustRightInd w:val="0"/>
              <w:snapToGrid w:val="0"/>
              <w:spacing w:line="580" w:lineRule="exact"/>
              <w:jc w:val="center"/>
              <w:rPr>
                <w:rFonts w:hint="default"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决赛</w:t>
            </w:r>
          </w:p>
        </w:tc>
        <w:tc>
          <w:tcPr>
            <w:tcW w:w="2171" w:type="pct"/>
            <w:noWrap w:val="0"/>
            <w:tcMar>
              <w:top w:w="100" w:type="dxa"/>
              <w:left w:w="200" w:type="dxa"/>
              <w:bottom w:w="100" w:type="dxa"/>
              <w:right w:w="200" w:type="dxa"/>
            </w:tcMar>
            <w:vAlign w:val="center"/>
          </w:tcPr>
          <w:p w14:paraId="04A12BFA">
            <w:pPr>
              <w:keepNext w:val="0"/>
              <w:keepLines w:val="0"/>
              <w:pageBreakBefore w:val="0"/>
              <w:wordWrap/>
              <w:bidi w:val="0"/>
              <w:adjustRightInd w:val="0"/>
              <w:snapToGrid w:val="0"/>
              <w:spacing w:line="580" w:lineRule="exact"/>
              <w:jc w:val="center"/>
              <w:rPr>
                <w:rFonts w:hint="default"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决出排名</w:t>
            </w:r>
          </w:p>
        </w:tc>
      </w:tr>
      <w:tr w14:paraId="4490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1111" w:type="pct"/>
            <w:noWrap w:val="0"/>
            <w:tcMar>
              <w:top w:w="100" w:type="dxa"/>
              <w:left w:w="200" w:type="dxa"/>
              <w:bottom w:w="100" w:type="dxa"/>
              <w:right w:w="200" w:type="dxa"/>
            </w:tcMar>
            <w:vAlign w:val="center"/>
          </w:tcPr>
          <w:p w14:paraId="1620CB79">
            <w:pPr>
              <w:keepNext w:val="0"/>
              <w:keepLines w:val="0"/>
              <w:pageBreakBefore w:val="0"/>
              <w:wordWrap/>
              <w:bidi w:val="0"/>
              <w:adjustRightInd w:val="0"/>
              <w:snapToGrid w:val="0"/>
              <w:spacing w:line="580" w:lineRule="exact"/>
              <w:jc w:val="center"/>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5-8人</w:t>
            </w:r>
          </w:p>
        </w:tc>
        <w:tc>
          <w:tcPr>
            <w:tcW w:w="1717" w:type="pct"/>
            <w:noWrap w:val="0"/>
            <w:tcMar>
              <w:top w:w="100" w:type="dxa"/>
              <w:left w:w="200" w:type="dxa"/>
              <w:bottom w:w="100" w:type="dxa"/>
              <w:right w:w="200" w:type="dxa"/>
            </w:tcMar>
            <w:vAlign w:val="center"/>
          </w:tcPr>
          <w:p w14:paraId="7423B282">
            <w:pPr>
              <w:keepNext w:val="0"/>
              <w:keepLines w:val="0"/>
              <w:pageBreakBefore w:val="0"/>
              <w:wordWrap/>
              <w:bidi w:val="0"/>
              <w:adjustRightInd w:val="0"/>
              <w:snapToGrid w:val="0"/>
              <w:spacing w:line="580" w:lineRule="exact"/>
              <w:jc w:val="center"/>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预赛、决赛</w:t>
            </w:r>
          </w:p>
        </w:tc>
        <w:tc>
          <w:tcPr>
            <w:tcW w:w="2171" w:type="pct"/>
            <w:noWrap w:val="0"/>
            <w:tcMar>
              <w:top w:w="100" w:type="dxa"/>
              <w:left w:w="200" w:type="dxa"/>
              <w:bottom w:w="100" w:type="dxa"/>
              <w:right w:w="200" w:type="dxa"/>
            </w:tcMar>
            <w:vAlign w:val="center"/>
          </w:tcPr>
          <w:p w14:paraId="1CE56E0B">
            <w:pPr>
              <w:keepNext w:val="0"/>
              <w:keepLines w:val="0"/>
              <w:pageBreakBefore w:val="0"/>
              <w:wordWrap/>
              <w:bidi w:val="0"/>
              <w:adjustRightInd w:val="0"/>
              <w:snapToGrid w:val="0"/>
              <w:spacing w:line="580" w:lineRule="exact"/>
              <w:jc w:val="center"/>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预赛取前4名进入决赛</w:t>
            </w:r>
          </w:p>
        </w:tc>
      </w:tr>
      <w:tr w14:paraId="22291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111" w:type="pct"/>
            <w:noWrap w:val="0"/>
            <w:tcMar>
              <w:top w:w="100" w:type="dxa"/>
              <w:left w:w="200" w:type="dxa"/>
              <w:bottom w:w="100" w:type="dxa"/>
              <w:right w:w="200" w:type="dxa"/>
            </w:tcMar>
            <w:vAlign w:val="center"/>
          </w:tcPr>
          <w:p w14:paraId="1EA979BF">
            <w:pPr>
              <w:keepNext w:val="0"/>
              <w:keepLines w:val="0"/>
              <w:pageBreakBefore w:val="0"/>
              <w:wordWrap/>
              <w:bidi w:val="0"/>
              <w:adjustRightInd w:val="0"/>
              <w:snapToGrid w:val="0"/>
              <w:spacing w:line="580" w:lineRule="exact"/>
              <w:jc w:val="center"/>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9-15人</w:t>
            </w:r>
          </w:p>
        </w:tc>
        <w:tc>
          <w:tcPr>
            <w:tcW w:w="1717" w:type="pct"/>
            <w:noWrap w:val="0"/>
            <w:tcMar>
              <w:top w:w="100" w:type="dxa"/>
              <w:left w:w="200" w:type="dxa"/>
              <w:bottom w:w="100" w:type="dxa"/>
              <w:right w:w="200" w:type="dxa"/>
            </w:tcMar>
            <w:vAlign w:val="center"/>
          </w:tcPr>
          <w:p w14:paraId="0F76DA14">
            <w:pPr>
              <w:keepNext w:val="0"/>
              <w:keepLines w:val="0"/>
              <w:pageBreakBefore w:val="0"/>
              <w:wordWrap/>
              <w:bidi w:val="0"/>
              <w:adjustRightInd w:val="0"/>
              <w:snapToGrid w:val="0"/>
              <w:spacing w:line="580" w:lineRule="exact"/>
              <w:jc w:val="center"/>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预赛、决赛</w:t>
            </w:r>
          </w:p>
        </w:tc>
        <w:tc>
          <w:tcPr>
            <w:tcW w:w="2171" w:type="pct"/>
            <w:noWrap w:val="0"/>
            <w:tcMar>
              <w:top w:w="100" w:type="dxa"/>
              <w:left w:w="200" w:type="dxa"/>
              <w:bottom w:w="100" w:type="dxa"/>
              <w:right w:w="200" w:type="dxa"/>
            </w:tcMar>
            <w:vAlign w:val="center"/>
          </w:tcPr>
          <w:p w14:paraId="3FBC3F0E">
            <w:pPr>
              <w:keepNext w:val="0"/>
              <w:keepLines w:val="0"/>
              <w:pageBreakBefore w:val="0"/>
              <w:wordWrap/>
              <w:bidi w:val="0"/>
              <w:adjustRightInd w:val="0"/>
              <w:snapToGrid w:val="0"/>
              <w:spacing w:line="580" w:lineRule="exact"/>
              <w:jc w:val="center"/>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预赛取前8名进入决赛</w:t>
            </w:r>
          </w:p>
        </w:tc>
      </w:tr>
      <w:tr w14:paraId="327C8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0" w:hRule="atLeast"/>
          <w:jc w:val="center"/>
        </w:trPr>
        <w:tc>
          <w:tcPr>
            <w:tcW w:w="1111" w:type="pct"/>
            <w:noWrap w:val="0"/>
            <w:tcMar>
              <w:top w:w="100" w:type="dxa"/>
              <w:left w:w="200" w:type="dxa"/>
              <w:bottom w:w="100" w:type="dxa"/>
              <w:right w:w="200" w:type="dxa"/>
            </w:tcMar>
            <w:vAlign w:val="center"/>
          </w:tcPr>
          <w:p w14:paraId="76B57AAB">
            <w:pPr>
              <w:keepNext w:val="0"/>
              <w:keepLines w:val="0"/>
              <w:pageBreakBefore w:val="0"/>
              <w:wordWrap/>
              <w:bidi w:val="0"/>
              <w:adjustRightInd w:val="0"/>
              <w:snapToGrid w:val="0"/>
              <w:spacing w:line="580" w:lineRule="exact"/>
              <w:jc w:val="center"/>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15人及以上</w:t>
            </w:r>
          </w:p>
        </w:tc>
        <w:tc>
          <w:tcPr>
            <w:tcW w:w="1717" w:type="pct"/>
            <w:noWrap w:val="0"/>
            <w:tcMar>
              <w:top w:w="100" w:type="dxa"/>
              <w:left w:w="200" w:type="dxa"/>
              <w:bottom w:w="100" w:type="dxa"/>
              <w:right w:w="200" w:type="dxa"/>
            </w:tcMar>
            <w:vAlign w:val="center"/>
          </w:tcPr>
          <w:p w14:paraId="648700B1">
            <w:pPr>
              <w:keepNext w:val="0"/>
              <w:keepLines w:val="0"/>
              <w:pageBreakBefore w:val="0"/>
              <w:wordWrap/>
              <w:bidi w:val="0"/>
              <w:adjustRightInd w:val="0"/>
              <w:snapToGrid w:val="0"/>
              <w:spacing w:line="580" w:lineRule="exact"/>
              <w:jc w:val="center"/>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预赛、决赛</w:t>
            </w:r>
          </w:p>
        </w:tc>
        <w:tc>
          <w:tcPr>
            <w:tcW w:w="2171" w:type="pct"/>
            <w:noWrap w:val="0"/>
            <w:tcMar>
              <w:top w:w="100" w:type="dxa"/>
              <w:left w:w="200" w:type="dxa"/>
              <w:bottom w:w="100" w:type="dxa"/>
              <w:right w:w="200" w:type="dxa"/>
            </w:tcMar>
            <w:vAlign w:val="center"/>
          </w:tcPr>
          <w:p w14:paraId="353797B6">
            <w:pPr>
              <w:keepNext w:val="0"/>
              <w:keepLines w:val="0"/>
              <w:pageBreakBefore w:val="0"/>
              <w:wordWrap/>
              <w:bidi w:val="0"/>
              <w:adjustRightInd w:val="0"/>
              <w:snapToGrid w:val="0"/>
              <w:spacing w:line="580" w:lineRule="exact"/>
              <w:jc w:val="center"/>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预赛取前12名进入决赛</w:t>
            </w:r>
          </w:p>
        </w:tc>
      </w:tr>
    </w:tbl>
    <w:p w14:paraId="4A392048">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2.出发顺序</w:t>
      </w:r>
    </w:p>
    <w:p w14:paraId="6D0E2302">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（1）各组参赛选手通过抽签决定预赛出发顺序。</w:t>
      </w:r>
    </w:p>
    <w:p w14:paraId="3F6D33A9">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（2）半决赛按照预赛成绩排名倒序出发。</w:t>
      </w:r>
    </w:p>
    <w:p w14:paraId="37C78112">
      <w:pPr>
        <w:keepNext w:val="0"/>
        <w:keepLines w:val="0"/>
        <w:pageBreakBefore w:val="0"/>
        <w:wordWrap/>
        <w:bidi w:val="0"/>
        <w:adjustRightInd w:val="0"/>
        <w:snapToGrid w:val="0"/>
        <w:spacing w:line="580" w:lineRule="exact"/>
        <w:ind w:firstLine="560" w:firstLineChars="200"/>
        <w:rPr>
          <w:rFonts w:hint="default"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（3）决赛按照半决赛成绩排名倒序出发，无半决赛按预赛成绩排名倒序出发。</w:t>
      </w:r>
    </w:p>
    <w:p w14:paraId="5D0BE670">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3.预决赛排名办法</w:t>
      </w:r>
    </w:p>
    <w:p w14:paraId="3050454F">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（1）预赛，以参赛选手两轮比赛得分的平均成绩进行排名，按规定人数录取进入下一阶段比赛。</w:t>
      </w:r>
    </w:p>
    <w:p w14:paraId="3ED5488C">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（2）决赛，每名参赛选手比赛两轮，取个人最好一轮成绩进行最终排名。</w:t>
      </w:r>
    </w:p>
    <w:p w14:paraId="529A7A31">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4.动作评分办法</w:t>
      </w:r>
    </w:p>
    <w:p w14:paraId="091C18B9">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每位车手的表现都是根据整体印象进行评价的，包括但不限于:</w:t>
      </w:r>
    </w:p>
    <w:p w14:paraId="0A3C7920">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（1）难度(不仅指技术动作的难度，还指赛场上动作完成的位置以及动作的组合)</w:t>
      </w:r>
    </w:p>
    <w:p w14:paraId="5CDA64A6">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（2）高度(完成技术动作的高度)</w:t>
      </w:r>
    </w:p>
    <w:p w14:paraId="5885242A">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（3）流畅度</w:t>
      </w:r>
    </w:p>
    <w:p w14:paraId="4180CE6E">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（4）创意(动作和线路)和技术全面性</w:t>
      </w:r>
    </w:p>
    <w:p w14:paraId="34CCA5CE">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（5）风格</w:t>
      </w:r>
    </w:p>
    <w:p w14:paraId="5ACA270A">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（6）创新性</w:t>
      </w:r>
    </w:p>
    <w:p w14:paraId="1B3CF0CD">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（7）技术动作种类(指全面掌握诸如腾空，转体，碾磨等各种类型的动作)</w:t>
      </w:r>
    </w:p>
    <w:p w14:paraId="5BA60834">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（8）风险因素</w:t>
      </w:r>
    </w:p>
    <w:p w14:paraId="6F8DA453">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（9）落点</w:t>
      </w:r>
    </w:p>
    <w:p w14:paraId="48CEA5F0">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（10）场地使用</w:t>
      </w:r>
    </w:p>
    <w:p w14:paraId="5E1D78C0">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（11）完成度</w:t>
      </w:r>
    </w:p>
    <w:p w14:paraId="18A4EF9B">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5.计分办法</w:t>
      </w:r>
    </w:p>
    <w:p w14:paraId="6230189A">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（1）得分计算：公园赛每轮比赛由3名裁判员评分，三个裁判员分数的平均分为参赛运动员的最后得分。</w:t>
      </w:r>
    </w:p>
    <w:p w14:paraId="2009E4CC">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（2）分值量表：0.00至99.00分，使用两位小数。每轮比赛分数精确到小数点后两位。</w:t>
      </w:r>
    </w:p>
    <w:p w14:paraId="106AA923">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（3）平局决胜制：平局决胜制是指两人或两人以上高分轮得分相同，则根据次高分轮的得分排定名次。如果通过这种方式依旧无法决出胜负，则由裁判员进行投票，并由裁判长在计分系统中确定获胜运动员。</w:t>
      </w:r>
    </w:p>
    <w:p w14:paraId="02E5267D">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（三）竞速赛</w:t>
      </w:r>
    </w:p>
    <w:p w14:paraId="00E639E2">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1.出发顺序：运动员抽签决定出发顺序。</w:t>
      </w:r>
    </w:p>
    <w:p w14:paraId="580659C6">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2.竞赛规则</w:t>
      </w:r>
    </w:p>
    <w:p w14:paraId="18978BD1">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（1）每名运动员进行2轮比赛，取用时最短成绩作为该运动员的最终成绩，按用时时长由低到高进行排序。</w:t>
      </w:r>
    </w:p>
    <w:p w14:paraId="4ADFE710">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（2）采用电子计时设备记录运动员的成绩。</w:t>
      </w:r>
    </w:p>
    <w:p w14:paraId="5076B7D4">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（3）电子显示牌以及成绩处理终端电子显示牌要能够反映1/100秒的成绩时间。</w:t>
      </w:r>
    </w:p>
    <w:p w14:paraId="0B2B5105">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（四）弃权</w:t>
      </w:r>
    </w:p>
    <w:p w14:paraId="58FA04DA">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1.赛前3次点名未到或点名后擅自离开赛场，不能按时上场者，作无故弃权论。</w:t>
      </w:r>
    </w:p>
    <w:p w14:paraId="7509E516">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2.比赛期间，运动员无故弃权，取消本人该项目全部成绩。</w:t>
      </w:r>
    </w:p>
    <w:p w14:paraId="6CB43D56">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（五）竞赛装备和器材</w:t>
      </w:r>
    </w:p>
    <w:p w14:paraId="573965EF">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1.比赛过程中所有参赛运动员均须佩戴头盔、护具。</w:t>
      </w:r>
    </w:p>
    <w:p w14:paraId="4C1B2589">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2.参赛运动员应使用符合国家安全标准小轮车器材参赛，竞赛委员会有权拒绝运动员使用不安全及危险性器材参赛。</w:t>
      </w:r>
    </w:p>
    <w:p w14:paraId="127908C9">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（六）各项目竞赛小项参赛人（队）数少于2个参赛单位3人（队），均不安排比赛。</w:t>
      </w:r>
    </w:p>
    <w:p w14:paraId="116BC923">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（七）运动员须参加开幕式（升旗仪式）和颁奖仪式，运动员参加颁奖仪式不得携带自行车上颁奖台。</w:t>
      </w:r>
    </w:p>
    <w:p w14:paraId="58962E59">
      <w:pPr>
        <w:keepNext w:val="0"/>
        <w:keepLines w:val="0"/>
        <w:pageBreakBefore w:val="0"/>
        <w:wordWrap/>
        <w:bidi w:val="0"/>
        <w:adjustRightInd w:val="0"/>
        <w:snapToGrid w:val="0"/>
        <w:spacing w:line="580" w:lineRule="exact"/>
        <w:ind w:firstLine="560" w:firstLineChars="200"/>
        <w:rPr>
          <w:rFonts w:hint="eastAsia" w:ascii="仿宋" w:hAnsi="仿宋" w:eastAsia="仿宋" w:cs="仿宋_GB2312"/>
          <w:b w:val="0"/>
          <w:bCs/>
          <w:sz w:val="28"/>
          <w:szCs w:val="28"/>
          <w:highlight w:val="none"/>
          <w:lang w:val="en-US" w:eastAsia="zh-CN"/>
        </w:rPr>
      </w:pPr>
      <w:r>
        <w:rPr>
          <w:rFonts w:hint="eastAsia" w:ascii="仿宋" w:hAnsi="仿宋" w:eastAsia="仿宋" w:cs="仿宋_GB2312"/>
          <w:b w:val="0"/>
          <w:bCs/>
          <w:sz w:val="28"/>
          <w:szCs w:val="28"/>
          <w:highlight w:val="none"/>
          <w:lang w:val="en-US" w:eastAsia="zh-CN"/>
        </w:rPr>
        <w:t>（八）领队和教练员会议时间和地点另行通知。</w:t>
      </w:r>
    </w:p>
    <w:p w14:paraId="3AB2BC6B">
      <w:pPr>
        <w:keepNext w:val="0"/>
        <w:keepLines w:val="0"/>
        <w:pageBreakBefore w:val="0"/>
        <w:wordWrap/>
        <w:bidi w:val="0"/>
        <w:adjustRightInd w:val="0"/>
        <w:snapToGrid w:val="0"/>
        <w:spacing w:line="580" w:lineRule="exact"/>
        <w:ind w:firstLine="562" w:firstLineChars="200"/>
        <w:rPr>
          <w:rFonts w:ascii="仿宋" w:hAnsi="仿宋" w:eastAsia="仿宋" w:cs="仿宋"/>
          <w:b/>
          <w:bCs/>
          <w:sz w:val="28"/>
          <w:szCs w:val="28"/>
          <w:highlight w:val="none"/>
        </w:rPr>
      </w:pPr>
      <w:r>
        <w:rPr>
          <w:rFonts w:hint="eastAsia" w:ascii="仿宋" w:hAnsi="仿宋" w:eastAsia="仿宋" w:cs="仿宋"/>
          <w:b/>
          <w:bCs/>
          <w:sz w:val="28"/>
          <w:szCs w:val="28"/>
          <w:highlight w:val="none"/>
        </w:rPr>
        <w:t>十一、录取名次、计牌计分和奖励办法</w:t>
      </w:r>
    </w:p>
    <w:p w14:paraId="2C798B9E">
      <w:pPr>
        <w:keepNext w:val="0"/>
        <w:keepLines w:val="0"/>
        <w:pageBreakBefore w:val="0"/>
        <w:widowControl/>
        <w:suppressLineNumbers w:val="0"/>
        <w:wordWrap/>
        <w:overflowPunct/>
        <w:topLinePunct w:val="0"/>
        <w:bidi w:val="0"/>
        <w:spacing w:line="580" w:lineRule="exact"/>
        <w:ind w:firstLine="560" w:firstLineChars="200"/>
        <w:jc w:val="left"/>
        <w:rPr>
          <w:rFonts w:hint="eastAsia" w:ascii="仿宋" w:hAnsi="仿宋" w:eastAsia="仿宋" w:cs="仿宋"/>
          <w:snapToGrid w:val="0"/>
          <w:color w:val="auto"/>
          <w:kern w:val="0"/>
          <w:sz w:val="28"/>
          <w:szCs w:val="28"/>
          <w:highlight w:val="none"/>
          <w:lang w:val="en-US" w:eastAsia="zh-CN" w:bidi="ar"/>
        </w:rPr>
      </w:pPr>
      <w:r>
        <w:rPr>
          <w:rFonts w:hint="eastAsia" w:ascii="仿宋" w:hAnsi="仿宋" w:eastAsia="仿宋" w:cs="仿宋"/>
          <w:snapToGrid w:val="0"/>
          <w:color w:val="auto"/>
          <w:kern w:val="0"/>
          <w:sz w:val="28"/>
          <w:szCs w:val="28"/>
          <w:highlight w:val="none"/>
          <w:lang w:val="en-US" w:eastAsia="zh-CN" w:bidi="ar"/>
        </w:rPr>
        <w:t>（一）各组别项目有8名以上（含8名）运动员（队）参加的， 录取前8名；不足8名（队），按实际参赛人（队）数录取名次。</w:t>
      </w:r>
    </w:p>
    <w:p w14:paraId="23EDA532">
      <w:pPr>
        <w:keepNext w:val="0"/>
        <w:keepLines w:val="0"/>
        <w:pageBreakBefore w:val="0"/>
        <w:widowControl/>
        <w:suppressLineNumbers w:val="0"/>
        <w:wordWrap/>
        <w:overflowPunct/>
        <w:topLinePunct w:val="0"/>
        <w:bidi w:val="0"/>
        <w:spacing w:line="580" w:lineRule="exact"/>
        <w:ind w:firstLine="560" w:firstLineChars="200"/>
        <w:jc w:val="left"/>
        <w:rPr>
          <w:rFonts w:hint="eastAsia" w:ascii="仿宋" w:hAnsi="仿宋" w:eastAsia="仿宋" w:cs="仿宋"/>
          <w:snapToGrid w:val="0"/>
          <w:color w:val="auto"/>
          <w:kern w:val="0"/>
          <w:sz w:val="28"/>
          <w:szCs w:val="28"/>
          <w:highlight w:val="none"/>
          <w:lang w:val="en-US" w:eastAsia="zh-CN" w:bidi="ar"/>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二</w:t>
      </w:r>
      <w:r>
        <w:rPr>
          <w:rFonts w:hint="eastAsia" w:ascii="仿宋" w:hAnsi="仿宋" w:eastAsia="仿宋" w:cs="仿宋"/>
          <w:color w:val="auto"/>
          <w:sz w:val="28"/>
          <w:szCs w:val="28"/>
          <w:highlight w:val="none"/>
          <w:lang w:eastAsia="zh-CN"/>
        </w:rPr>
        <w:t>）</w:t>
      </w:r>
      <w:r>
        <w:rPr>
          <w:rFonts w:hint="eastAsia" w:ascii="仿宋" w:hAnsi="仿宋" w:eastAsia="仿宋" w:cs="仿宋"/>
          <w:snapToGrid w:val="0"/>
          <w:color w:val="auto"/>
          <w:kern w:val="0"/>
          <w:sz w:val="28"/>
          <w:szCs w:val="28"/>
          <w:highlight w:val="none"/>
          <w:lang w:val="en-US" w:eastAsia="zh-CN" w:bidi="ar"/>
        </w:rPr>
        <w:t>前三名依次按1金、1银、1铜计牌，前八名依次按 11、9、8、7、6、5、4、3计分。</w:t>
      </w:r>
    </w:p>
    <w:p w14:paraId="1EDC0BD2">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（三）开展“体育道德风尚奖”评选活动，按照本届运动会竞赛规程总则的有关规定执行。</w:t>
      </w:r>
    </w:p>
    <w:p w14:paraId="3DAA05D5">
      <w:pPr>
        <w:keepNext w:val="0"/>
        <w:keepLines w:val="0"/>
        <w:pageBreakBefore w:val="0"/>
        <w:widowControl w:val="0"/>
        <w:kinsoku/>
        <w:wordWrap/>
        <w:overflowPunct/>
        <w:topLinePunct w:val="0"/>
        <w:autoSpaceDE/>
        <w:autoSpaceDN/>
        <w:bidi w:val="0"/>
        <w:adjustRightInd/>
        <w:snapToGrid/>
        <w:spacing w:line="58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十二、申诉和纪律</w:t>
      </w:r>
    </w:p>
    <w:p w14:paraId="6A64DCAE">
      <w:pPr>
        <w:keepNext w:val="0"/>
        <w:keepLines w:val="0"/>
        <w:widowControl/>
        <w:suppressLineNumbers w:val="0"/>
        <w:ind w:firstLine="560" w:firstLineChars="200"/>
        <w:jc w:val="left"/>
      </w:pPr>
      <w:r>
        <w:rPr>
          <w:rFonts w:hint="eastAsia" w:ascii="仿宋" w:hAnsi="仿宋" w:eastAsia="仿宋" w:cs="仿宋"/>
          <w:sz w:val="28"/>
          <w:szCs w:val="28"/>
          <w:highlight w:val="none"/>
          <w:lang w:eastAsia="zh-CN"/>
        </w:rPr>
        <w:t>（一）</w:t>
      </w:r>
      <w:r>
        <w:rPr>
          <w:rFonts w:hint="eastAsia" w:ascii="仿宋" w:hAnsi="仿宋" w:eastAsia="仿宋" w:cs="仿宋"/>
          <w:b w:val="0"/>
          <w:bCs w:val="0"/>
          <w:sz w:val="28"/>
          <w:szCs w:val="28"/>
          <w:highlight w:val="none"/>
          <w:lang w:val="en-US" w:eastAsia="zh-CN"/>
        </w:rPr>
        <w:t>申诉执行中国自行车运动协会有关规定。</w:t>
      </w:r>
    </w:p>
    <w:p w14:paraId="3163316B">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二）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795D312D">
      <w:pPr>
        <w:keepNext w:val="0"/>
        <w:keepLines w:val="0"/>
        <w:pageBreakBefore w:val="0"/>
        <w:widowControl w:val="0"/>
        <w:kinsoku/>
        <w:wordWrap/>
        <w:overflowPunct/>
        <w:topLinePunct w:val="0"/>
        <w:autoSpaceDE/>
        <w:autoSpaceDN/>
        <w:bidi w:val="0"/>
        <w:adjustRightInd/>
        <w:snapToGrid/>
        <w:spacing w:line="580" w:lineRule="exact"/>
        <w:ind w:firstLine="562"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十三、技术官员</w:t>
      </w:r>
    </w:p>
    <w:p w14:paraId="0044000B">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rPr>
        <w:t>按照</w:t>
      </w:r>
      <w:r>
        <w:rPr>
          <w:rFonts w:hint="eastAsia" w:ascii="仿宋" w:hAnsi="仿宋" w:eastAsia="仿宋" w:cs="仿宋"/>
          <w:b w:val="0"/>
          <w:bCs w:val="0"/>
          <w:sz w:val="28"/>
          <w:szCs w:val="28"/>
          <w:highlight w:val="none"/>
          <w:lang w:val="en-US" w:eastAsia="zh-CN"/>
        </w:rPr>
        <w:t>本届运动会</w:t>
      </w:r>
      <w:r>
        <w:rPr>
          <w:rFonts w:hint="eastAsia" w:ascii="仿宋" w:hAnsi="仿宋" w:eastAsia="仿宋" w:cs="仿宋"/>
          <w:b w:val="0"/>
          <w:bCs w:val="0"/>
          <w:sz w:val="28"/>
          <w:szCs w:val="28"/>
          <w:highlight w:val="none"/>
        </w:rPr>
        <w:t>竞赛规程总则有关规定执行。</w:t>
      </w:r>
    </w:p>
    <w:p w14:paraId="48246460">
      <w:pPr>
        <w:keepNext w:val="0"/>
        <w:keepLines w:val="0"/>
        <w:pageBreakBefore w:val="0"/>
        <w:widowControl w:val="0"/>
        <w:kinsoku/>
        <w:wordWrap/>
        <w:overflowPunct/>
        <w:topLinePunct w:val="0"/>
        <w:autoSpaceDE/>
        <w:autoSpaceDN/>
        <w:bidi w:val="0"/>
        <w:adjustRightInd/>
        <w:snapToGrid/>
        <w:spacing w:line="58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十四、授予运动员技术等级</w:t>
      </w:r>
    </w:p>
    <w:p w14:paraId="26F623C5">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textAlignment w:val="auto"/>
        <w:rPr>
          <w:rFonts w:hint="eastAsia"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本次比赛为2026年国家体育总局公布的可授予运动员技术等级称号赛事，本次比赛</w:t>
      </w:r>
      <w:r>
        <w:rPr>
          <w:rFonts w:hint="eastAsia" w:ascii="仿宋" w:hAnsi="仿宋" w:eastAsia="仿宋" w:cs="仿宋"/>
          <w:b w:val="0"/>
          <w:bCs w:val="0"/>
          <w:sz w:val="28"/>
          <w:szCs w:val="28"/>
          <w:highlight w:val="none"/>
          <w:lang w:val="en-US" w:eastAsia="zh-CN"/>
        </w:rPr>
        <w:t>A</w:t>
      </w:r>
      <w:r>
        <w:rPr>
          <w:rFonts w:hint="eastAsia" w:ascii="仿宋" w:hAnsi="仿宋" w:eastAsia="仿宋" w:cs="仿宋"/>
          <w:b w:val="0"/>
          <w:bCs w:val="0"/>
          <w:sz w:val="28"/>
          <w:szCs w:val="28"/>
          <w:highlight w:val="none"/>
        </w:rPr>
        <w:t>组</w:t>
      </w:r>
      <w:r>
        <w:rPr>
          <w:rFonts w:hint="eastAsia" w:ascii="仿宋" w:hAnsi="仿宋" w:eastAsia="仿宋" w:cs="仿宋"/>
          <w:b w:val="0"/>
          <w:bCs w:val="0"/>
          <w:sz w:val="28"/>
          <w:szCs w:val="28"/>
          <w:highlight w:val="none"/>
          <w:lang w:eastAsia="zh-CN"/>
        </w:rPr>
        <w:t>所有小项</w:t>
      </w:r>
      <w:r>
        <w:rPr>
          <w:rFonts w:hint="eastAsia" w:ascii="仿宋" w:hAnsi="仿宋" w:eastAsia="仿宋" w:cs="仿宋"/>
          <w:bCs/>
          <w:color w:val="000000"/>
          <w:sz w:val="28"/>
          <w:szCs w:val="28"/>
          <w:highlight w:val="none"/>
        </w:rPr>
        <w:t>为可授予运动员技术等级的组别，具体标准按国家体育总局最新发布的</w:t>
      </w:r>
      <w:r>
        <w:rPr>
          <w:rFonts w:hint="eastAsia" w:ascii="仿宋" w:hAnsi="仿宋" w:eastAsia="仿宋" w:cs="仿宋"/>
          <w:bCs/>
          <w:color w:val="000000"/>
          <w:sz w:val="28"/>
          <w:szCs w:val="28"/>
          <w:highlight w:val="none"/>
          <w:lang w:val="en-US" w:eastAsia="zh-CN"/>
        </w:rPr>
        <w:t>《小轮车运动员技术等级标准》执行。</w:t>
      </w:r>
    </w:p>
    <w:p w14:paraId="731629DD">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十五、</w:t>
      </w:r>
      <w:r>
        <w:rPr>
          <w:rFonts w:hint="eastAsia" w:ascii="仿宋" w:hAnsi="仿宋" w:eastAsia="仿宋" w:cs="仿宋"/>
          <w:b/>
          <w:bCs/>
          <w:sz w:val="28"/>
          <w:szCs w:val="28"/>
          <w:highlight w:val="none"/>
        </w:rPr>
        <w:t>其他</w:t>
      </w:r>
    </w:p>
    <w:p w14:paraId="3FBEC110">
      <w:pPr>
        <w:keepNext w:val="0"/>
        <w:keepLines w:val="0"/>
        <w:pageBreakBefore w:val="0"/>
        <w:widowControl/>
        <w:kinsoku w:val="0"/>
        <w:wordWrap/>
        <w:overflowPunct/>
        <w:topLinePunct w:val="0"/>
        <w:autoSpaceDE w:val="0"/>
        <w:autoSpaceDN w:val="0"/>
        <w:bidi w:val="0"/>
        <w:adjustRightInd w:val="0"/>
        <w:snapToGrid w:val="0"/>
        <w:spacing w:line="580" w:lineRule="exact"/>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（一）如本规程内容与本届运动会竞赛规程总则或上海市体育局相关规定发生冲突，则以本届运动会总则或上海市体育局规定执行。</w:t>
      </w:r>
    </w:p>
    <w:p w14:paraId="5E28F562">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二</w:t>
      </w:r>
      <w:r>
        <w:rPr>
          <w:rFonts w:hint="eastAsia" w:ascii="仿宋" w:hAnsi="仿宋" w:eastAsia="仿宋" w:cs="仿宋"/>
          <w:b w:val="0"/>
          <w:bCs w:val="0"/>
          <w:color w:val="auto"/>
          <w:sz w:val="28"/>
          <w:szCs w:val="28"/>
          <w:highlight w:val="none"/>
        </w:rPr>
        <w:t>）参赛单位运动员、教练员应知晓体育竞赛的相关风险，确</w:t>
      </w:r>
      <w:r>
        <w:rPr>
          <w:rFonts w:hint="eastAsia" w:ascii="仿宋" w:hAnsi="仿宋" w:eastAsia="仿宋" w:cs="仿宋"/>
          <w:b w:val="0"/>
          <w:bCs w:val="0"/>
          <w:sz w:val="28"/>
          <w:szCs w:val="28"/>
          <w:highlight w:val="none"/>
        </w:rPr>
        <w:t>保自己身体状况符合参赛要求，自行承担非承办单位故意或重大过失导致的伤害。</w:t>
      </w:r>
    </w:p>
    <w:p w14:paraId="3D66B41D">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w:t>
      </w:r>
      <w:r>
        <w:rPr>
          <w:rFonts w:hint="eastAsia" w:ascii="仿宋" w:hAnsi="仿宋" w:eastAsia="仿宋" w:cs="仿宋"/>
          <w:b w:val="0"/>
          <w:bCs w:val="0"/>
          <w:sz w:val="28"/>
          <w:szCs w:val="28"/>
          <w:highlight w:val="none"/>
          <w:lang w:val="en-US" w:eastAsia="zh-CN"/>
        </w:rPr>
        <w:t>三</w:t>
      </w:r>
      <w:r>
        <w:rPr>
          <w:rFonts w:hint="eastAsia" w:ascii="仿宋" w:hAnsi="仿宋" w:eastAsia="仿宋" w:cs="仿宋"/>
          <w:b w:val="0"/>
          <w:bCs w:val="0"/>
          <w:sz w:val="28"/>
          <w:szCs w:val="28"/>
          <w:highlight w:val="none"/>
        </w:rPr>
        <w:t>）未尽事宜，另行通知。</w:t>
      </w:r>
    </w:p>
    <w:p w14:paraId="18A5B098">
      <w:pPr>
        <w:rPr>
          <w:highlight w:val="none"/>
        </w:rPr>
      </w:pPr>
    </w:p>
    <w:sectPr>
      <w:footerReference r:id="rId3" w:type="default"/>
      <w:footnotePr>
        <w:numRestart w:val="eachPage"/>
      </w:footnotePr>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F96FC">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09E18E">
                          <w:pPr>
                            <w:pStyle w:val="1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509E18E">
                    <w:pPr>
                      <w:pStyle w:val="1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FFF7A5"/>
    <w:multiLevelType w:val="multilevel"/>
    <w:tmpl w:val="DBFFF7A5"/>
    <w:lvl w:ilvl="0" w:tentative="0">
      <w:start w:val="1"/>
      <w:numFmt w:val="chineseCounting"/>
      <w:suff w:val="nothing"/>
      <w:lvlText w:val="（%1）"/>
      <w:lvlJc w:val="left"/>
      <w:pPr>
        <w:ind w:left="0" w:firstLine="420"/>
      </w:pPr>
      <w:rPr>
        <w:rFonts w:hint="eastAsia"/>
      </w:rPr>
    </w:lvl>
    <w:lvl w:ilvl="1" w:tentative="0">
      <w:start w:val="1"/>
      <w:numFmt w:val="decimal"/>
      <w:pStyle w:val="5"/>
      <w:suff w:val="nothing"/>
      <w:lvlText w:val="%2．"/>
      <w:lvlJc w:val="left"/>
      <w:pPr>
        <w:ind w:left="0" w:firstLine="420"/>
      </w:pPr>
      <w:rPr>
        <w:rFonts w:hint="eastAsia"/>
      </w:rPr>
    </w:lvl>
    <w:lvl w:ilvl="2" w:tentative="0">
      <w:start w:val="1"/>
      <w:numFmt w:val="decimal"/>
      <w:suff w:val="nothing"/>
      <w:lvlText w:val="（%3）"/>
      <w:lvlJc w:val="left"/>
      <w:pPr>
        <w:ind w:left="0" w:firstLine="420"/>
      </w:pPr>
      <w:rPr>
        <w:rFonts w:hint="eastAsia"/>
      </w:rPr>
    </w:lvl>
    <w:lvl w:ilvl="3" w:tentative="0">
      <w:start w:val="1"/>
      <w:numFmt w:val="decimalEnclosedCircleChinese"/>
      <w:suff w:val="nothing"/>
      <w:lvlText w:val="%4"/>
      <w:lvlJc w:val="left"/>
      <w:pPr>
        <w:ind w:left="0" w:firstLine="420"/>
      </w:pPr>
      <w:rPr>
        <w:rFonts w:hint="eastAsia"/>
      </w:rPr>
    </w:lvl>
    <w:lvl w:ilvl="4" w:tentative="0">
      <w:start w:val="1"/>
      <w:numFmt w:val="decimal"/>
      <w:suff w:val="nothing"/>
      <w:lvlText w:val="%5）"/>
      <w:lvlJc w:val="left"/>
      <w:pPr>
        <w:ind w:left="0" w:firstLine="420"/>
      </w:pPr>
      <w:rPr>
        <w:rFonts w:hint="eastAsia"/>
      </w:rPr>
    </w:lvl>
    <w:lvl w:ilvl="5" w:tentative="0">
      <w:start w:val="1"/>
      <w:numFmt w:val="lowerLetter"/>
      <w:suff w:val="nothing"/>
      <w:lvlText w:val="%6．"/>
      <w:lvlJc w:val="left"/>
      <w:pPr>
        <w:ind w:left="0" w:firstLine="420"/>
      </w:pPr>
      <w:rPr>
        <w:rFonts w:hint="eastAsia"/>
      </w:rPr>
    </w:lvl>
    <w:lvl w:ilvl="6" w:tentative="0">
      <w:start w:val="1"/>
      <w:numFmt w:val="lowerLetter"/>
      <w:suff w:val="nothing"/>
      <w:lvlText w:val="%7）"/>
      <w:lvlJc w:val="left"/>
      <w:pPr>
        <w:ind w:left="0" w:firstLine="420"/>
      </w:pPr>
      <w:rPr>
        <w:rFonts w:hint="eastAsia"/>
      </w:rPr>
    </w:lvl>
    <w:lvl w:ilvl="7" w:tentative="0">
      <w:start w:val="1"/>
      <w:numFmt w:val="lowerRoman"/>
      <w:suff w:val="nothing"/>
      <w:lvlText w:val="%8．"/>
      <w:lvlJc w:val="left"/>
      <w:pPr>
        <w:ind w:left="0" w:firstLine="420"/>
      </w:pPr>
      <w:rPr>
        <w:rFonts w:hint="eastAsia"/>
      </w:rPr>
    </w:lvl>
    <w:lvl w:ilvl="8" w:tentative="0">
      <w:start w:val="1"/>
      <w:numFmt w:val="lowerRoman"/>
      <w:suff w:val="nothing"/>
      <w:lvlText w:val="%9）"/>
      <w:lvlJc w:val="left"/>
      <w:pPr>
        <w:ind w:left="0" w:firstLine="420"/>
      </w:pPr>
      <w:rPr>
        <w:rFonts w:hint="eastAsia"/>
      </w:rPr>
    </w:lvl>
  </w:abstractNum>
  <w:abstractNum w:abstractNumId="1">
    <w:nsid w:val="FDFEBB3A"/>
    <w:multiLevelType w:val="singleLevel"/>
    <w:tmpl w:val="FDFEBB3A"/>
    <w:lvl w:ilvl="0" w:tentative="0">
      <w:start w:val="1"/>
      <w:numFmt w:val="chineseCounting"/>
      <w:pStyle w:val="4"/>
      <w:suff w:val="nothing"/>
      <w:lvlText w:val="%1、"/>
      <w:lvlJc w:val="left"/>
      <w:pPr>
        <w:ind w:left="0" w:firstLine="420"/>
      </w:pPr>
      <w:rPr>
        <w:rFonts w:hint="eastAsia"/>
      </w:rPr>
    </w:lvl>
  </w:abstractNum>
  <w:abstractNum w:abstractNumId="2">
    <w:nsid w:val="FFFEBAEA"/>
    <w:multiLevelType w:val="multilevel"/>
    <w:tmpl w:val="FFFEBAEA"/>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pStyle w:val="6"/>
      <w:lvlText w:val="%1.%2.%3."/>
      <w:lvlJc w:val="left"/>
      <w:pPr>
        <w:ind w:left="720" w:hanging="720"/>
      </w:pPr>
      <w:rPr>
        <w:rFonts w:hint="default"/>
      </w:rPr>
    </w:lvl>
    <w:lvl w:ilvl="3" w:tentative="0">
      <w:start w:val="1"/>
      <w:numFmt w:val="decimal"/>
      <w:pStyle w:val="7"/>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Page"/>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yYzhmMzRmZWFlNjI1M2IwMzAyM2JlNzViZDc0YjIifQ=="/>
  </w:docVars>
  <w:rsids>
    <w:rsidRoot w:val="8C37B78D"/>
    <w:rsid w:val="093F6D48"/>
    <w:rsid w:val="0EE5B7D9"/>
    <w:rsid w:val="0FFB634C"/>
    <w:rsid w:val="1784050B"/>
    <w:rsid w:val="19F912B0"/>
    <w:rsid w:val="19FFD246"/>
    <w:rsid w:val="1DD45B85"/>
    <w:rsid w:val="1DF5AF5D"/>
    <w:rsid w:val="1E5004C8"/>
    <w:rsid w:val="1F5FDC45"/>
    <w:rsid w:val="20EF21DF"/>
    <w:rsid w:val="2265761B"/>
    <w:rsid w:val="25F72666"/>
    <w:rsid w:val="27BE266D"/>
    <w:rsid w:val="2A556DE7"/>
    <w:rsid w:val="2AAE58D7"/>
    <w:rsid w:val="2EFF982E"/>
    <w:rsid w:val="352D6092"/>
    <w:rsid w:val="37ADE1D8"/>
    <w:rsid w:val="3BFBBC91"/>
    <w:rsid w:val="3BFFDE7D"/>
    <w:rsid w:val="3D7F1CCF"/>
    <w:rsid w:val="3FCBFEBC"/>
    <w:rsid w:val="3FEEB2E6"/>
    <w:rsid w:val="3FEF7EB7"/>
    <w:rsid w:val="4DD56EE8"/>
    <w:rsid w:val="4F551D90"/>
    <w:rsid w:val="4FEF465C"/>
    <w:rsid w:val="50A62A29"/>
    <w:rsid w:val="51D44076"/>
    <w:rsid w:val="52FF0F6A"/>
    <w:rsid w:val="54A7423A"/>
    <w:rsid w:val="54F980E1"/>
    <w:rsid w:val="57AEFA61"/>
    <w:rsid w:val="57AFE600"/>
    <w:rsid w:val="57BD6E50"/>
    <w:rsid w:val="57EF3C59"/>
    <w:rsid w:val="5AFE4C75"/>
    <w:rsid w:val="5C3D4762"/>
    <w:rsid w:val="5CED474D"/>
    <w:rsid w:val="5EA77C13"/>
    <w:rsid w:val="5F5F7A25"/>
    <w:rsid w:val="5F7DD225"/>
    <w:rsid w:val="5FB46F10"/>
    <w:rsid w:val="5FFBFD1B"/>
    <w:rsid w:val="5FFD7F85"/>
    <w:rsid w:val="616E30EF"/>
    <w:rsid w:val="63DD23CE"/>
    <w:rsid w:val="67E6DF2D"/>
    <w:rsid w:val="695934C9"/>
    <w:rsid w:val="6A140C71"/>
    <w:rsid w:val="6AFE54E3"/>
    <w:rsid w:val="6DFD0EB3"/>
    <w:rsid w:val="6FEF2F8E"/>
    <w:rsid w:val="6FFC483C"/>
    <w:rsid w:val="70BFF8DF"/>
    <w:rsid w:val="72CFA1A7"/>
    <w:rsid w:val="72EBB11C"/>
    <w:rsid w:val="773B745F"/>
    <w:rsid w:val="77CFAD02"/>
    <w:rsid w:val="77DB43D5"/>
    <w:rsid w:val="77EFC2AE"/>
    <w:rsid w:val="7B4F58E7"/>
    <w:rsid w:val="7B7772FE"/>
    <w:rsid w:val="7BDF55A6"/>
    <w:rsid w:val="7BFDF0F3"/>
    <w:rsid w:val="7CA53A11"/>
    <w:rsid w:val="7CCA965F"/>
    <w:rsid w:val="7DAB9304"/>
    <w:rsid w:val="7DCEEAF6"/>
    <w:rsid w:val="7DD81B7C"/>
    <w:rsid w:val="7EC1B29E"/>
    <w:rsid w:val="7ECFD6EB"/>
    <w:rsid w:val="7ED95A54"/>
    <w:rsid w:val="7F7B41EE"/>
    <w:rsid w:val="7FF2938C"/>
    <w:rsid w:val="7FF71EC6"/>
    <w:rsid w:val="97EC3F42"/>
    <w:rsid w:val="9AF327D6"/>
    <w:rsid w:val="A1EF6E20"/>
    <w:rsid w:val="AEFF8DE1"/>
    <w:rsid w:val="AFF65944"/>
    <w:rsid w:val="AFFE86B4"/>
    <w:rsid w:val="AFFFC069"/>
    <w:rsid w:val="BD3B7804"/>
    <w:rsid w:val="BF1FF1DC"/>
    <w:rsid w:val="BF4DE766"/>
    <w:rsid w:val="CD7DF7C7"/>
    <w:rsid w:val="CDDF3995"/>
    <w:rsid w:val="CEBDD9E9"/>
    <w:rsid w:val="CFFF3E6E"/>
    <w:rsid w:val="D776C1A0"/>
    <w:rsid w:val="DBFF0F37"/>
    <w:rsid w:val="DD3BE678"/>
    <w:rsid w:val="DD747278"/>
    <w:rsid w:val="DF57C83C"/>
    <w:rsid w:val="DFFF9619"/>
    <w:rsid w:val="E4FDDFD2"/>
    <w:rsid w:val="EB7DD83B"/>
    <w:rsid w:val="EBF61937"/>
    <w:rsid w:val="EBFF65E1"/>
    <w:rsid w:val="EDF75CD3"/>
    <w:rsid w:val="EEFF797F"/>
    <w:rsid w:val="EF2F83FF"/>
    <w:rsid w:val="EF986887"/>
    <w:rsid w:val="EFF44DC4"/>
    <w:rsid w:val="EFFC1ECD"/>
    <w:rsid w:val="EFFC4C05"/>
    <w:rsid w:val="F27F66DE"/>
    <w:rsid w:val="F2FE95A8"/>
    <w:rsid w:val="F3FB273E"/>
    <w:rsid w:val="F5E4856F"/>
    <w:rsid w:val="F6D6665D"/>
    <w:rsid w:val="F775AD37"/>
    <w:rsid w:val="F7F744C7"/>
    <w:rsid w:val="F9F8E591"/>
    <w:rsid w:val="FBC94740"/>
    <w:rsid w:val="FD5C3A60"/>
    <w:rsid w:val="FEB59862"/>
    <w:rsid w:val="FEC65022"/>
    <w:rsid w:val="FEE784F9"/>
    <w:rsid w:val="FFDF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keepNext/>
      <w:keepLines/>
      <w:numPr>
        <w:ilvl w:val="0"/>
        <w:numId w:val="1"/>
      </w:numPr>
      <w:spacing w:before="120" w:beforeLines="0" w:beforeAutospacing="0" w:after="120" w:afterLines="0" w:afterAutospacing="0" w:line="360" w:lineRule="auto"/>
      <w:outlineLvl w:val="0"/>
    </w:pPr>
    <w:rPr>
      <w:rFonts w:eastAsia="华文宋体" w:cs="Times New Roman" w:asciiTheme="minorAscii" w:hAnsiTheme="minorAscii"/>
      <w:b/>
      <w:kern w:val="44"/>
      <w:sz w:val="36"/>
      <w:szCs w:val="22"/>
    </w:rPr>
  </w:style>
  <w:style w:type="paragraph" w:styleId="5">
    <w:name w:val="heading 2"/>
    <w:basedOn w:val="1"/>
    <w:next w:val="1"/>
    <w:semiHidden/>
    <w:unhideWhenUsed/>
    <w:qFormat/>
    <w:uiPriority w:val="0"/>
    <w:pPr>
      <w:keepNext/>
      <w:keepLines/>
      <w:numPr>
        <w:ilvl w:val="1"/>
        <w:numId w:val="2"/>
      </w:numPr>
      <w:spacing w:before="260" w:beforeLines="0" w:beforeAutospacing="0" w:after="260" w:afterLines="0" w:afterAutospacing="0" w:line="413" w:lineRule="auto"/>
      <w:ind w:left="575" w:hanging="575"/>
      <w:outlineLvl w:val="1"/>
    </w:pPr>
    <w:rPr>
      <w:rFonts w:ascii="Arial" w:hAnsi="Arial" w:eastAsia="华文仿宋" w:cs="Times New Roman"/>
      <w:b/>
      <w:sz w:val="30"/>
      <w:szCs w:val="22"/>
    </w:rPr>
  </w:style>
  <w:style w:type="paragraph" w:styleId="6">
    <w:name w:val="heading 3"/>
    <w:basedOn w:val="1"/>
    <w:next w:val="1"/>
    <w:semiHidden/>
    <w:unhideWhenUsed/>
    <w:qFormat/>
    <w:uiPriority w:val="0"/>
    <w:pPr>
      <w:keepNext/>
      <w:keepLines/>
      <w:numPr>
        <w:ilvl w:val="2"/>
        <w:numId w:val="3"/>
      </w:numPr>
      <w:spacing w:before="260" w:beforeLines="0" w:beforeAutospacing="0" w:after="260" w:afterLines="0" w:afterAutospacing="0" w:line="413" w:lineRule="auto"/>
      <w:ind w:left="720" w:hanging="720"/>
      <w:outlineLvl w:val="2"/>
    </w:pPr>
    <w:rPr>
      <w:rFonts w:eastAsia="华文宋体" w:asciiTheme="minorAscii" w:hAnsiTheme="minorAscii"/>
      <w:sz w:val="28"/>
    </w:rPr>
  </w:style>
  <w:style w:type="paragraph" w:styleId="7">
    <w:name w:val="heading 4"/>
    <w:basedOn w:val="1"/>
    <w:next w:val="1"/>
    <w:semiHidden/>
    <w:unhideWhenUsed/>
    <w:qFormat/>
    <w:uiPriority w:val="0"/>
    <w:pPr>
      <w:keepNext/>
      <w:keepLines/>
      <w:numPr>
        <w:ilvl w:val="3"/>
        <w:numId w:val="3"/>
      </w:numPr>
      <w:spacing w:before="280" w:beforeLines="0" w:beforeAutospacing="0" w:after="290" w:afterLines="0" w:afterAutospacing="0" w:line="372" w:lineRule="auto"/>
      <w:ind w:left="864" w:hanging="864"/>
      <w:outlineLvl w:val="3"/>
    </w:pPr>
    <w:rPr>
      <w:rFonts w:ascii="Arial" w:hAnsi="Arial" w:eastAsia="华文宋体"/>
      <w:sz w:val="28"/>
    </w:rPr>
  </w:style>
  <w:style w:type="paragraph" w:styleId="8">
    <w:name w:val="heading 6"/>
    <w:basedOn w:val="1"/>
    <w:next w:val="1"/>
    <w:semiHidden/>
    <w:unhideWhenUsed/>
    <w:qFormat/>
    <w:uiPriority w:val="0"/>
    <w:pPr>
      <w:keepNext/>
      <w:keepLines/>
      <w:numPr>
        <w:ilvl w:val="5"/>
        <w:numId w:val="3"/>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9">
    <w:name w:val="heading 7"/>
    <w:basedOn w:val="1"/>
    <w:next w:val="1"/>
    <w:semiHidden/>
    <w:unhideWhenUsed/>
    <w:qFormat/>
    <w:uiPriority w:val="0"/>
    <w:pPr>
      <w:keepNext/>
      <w:keepLines/>
      <w:numPr>
        <w:ilvl w:val="6"/>
        <w:numId w:val="3"/>
      </w:numPr>
      <w:spacing w:before="240" w:beforeLines="0" w:beforeAutospacing="0" w:after="64" w:afterLines="0" w:afterAutospacing="0" w:line="317" w:lineRule="auto"/>
      <w:ind w:left="1296" w:hanging="1296"/>
      <w:outlineLvl w:val="6"/>
    </w:pPr>
    <w:rPr>
      <w:b/>
      <w:sz w:val="24"/>
    </w:rPr>
  </w:style>
  <w:style w:type="paragraph" w:styleId="10">
    <w:name w:val="heading 8"/>
    <w:basedOn w:val="1"/>
    <w:next w:val="1"/>
    <w:semiHidden/>
    <w:unhideWhenUsed/>
    <w:qFormat/>
    <w:uiPriority w:val="0"/>
    <w:pPr>
      <w:keepNext/>
      <w:keepLines/>
      <w:numPr>
        <w:ilvl w:val="7"/>
        <w:numId w:val="3"/>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3"/>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rPr>
      <w:rFonts w:ascii="Calibri" w:hAnsi="Calibri" w:eastAsia="仿宋" w:cs="Times New Roman"/>
      <w:szCs w:val="24"/>
    </w:rPr>
  </w:style>
  <w:style w:type="paragraph" w:styleId="3">
    <w:name w:val="Body Text Indent"/>
    <w:basedOn w:val="1"/>
    <w:qFormat/>
    <w:uiPriority w:val="0"/>
    <w:pPr>
      <w:ind w:firstLine="592"/>
    </w:p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footnote text"/>
    <w:basedOn w:val="1"/>
    <w:qFormat/>
    <w:uiPriority w:val="99"/>
    <w:pPr>
      <w:snapToGrid w:val="0"/>
      <w:jc w:val="left"/>
    </w:pPr>
    <w:rPr>
      <w:sz w:val="18"/>
      <w:szCs w:val="18"/>
    </w:rPr>
  </w:style>
  <w:style w:type="character" w:styleId="17">
    <w:name w:val="Hyperlink"/>
    <w:basedOn w:val="16"/>
    <w:qFormat/>
    <w:uiPriority w:val="99"/>
    <w:rPr>
      <w:color w:val="0000FF"/>
      <w:u w:val="single"/>
    </w:rPr>
  </w:style>
  <w:style w:type="character" w:styleId="18">
    <w:name w:val="footnote reference"/>
    <w:basedOn w:val="16"/>
    <w:qFormat/>
    <w:uiPriority w:val="99"/>
    <w:rPr>
      <w:vertAlign w:val="superscript"/>
    </w:rPr>
  </w:style>
  <w:style w:type="paragraph" w:customStyle="1" w:styleId="19">
    <w:name w:val="Table Text"/>
    <w:basedOn w:val="1"/>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2a86b7cd-4a4e-4063-9597-66501b6152cf</errorID>
      <errorWord>计</errorWord>
      <group>L1_Word</group>
      <groupName>字词问题</groupName>
      <ability>L2_Typo</ability>
      <abilityName>字词错误</abilityName>
      <candidateList>
        <item>计算</item>
      </candidateList>
      <explain/>
      <paraID> C802D12</paraID>
      <start>33</start>
      <end>34</end>
      <status>unmodified</status>
      <modifiedWord/>
      <trackRevisions>false</trackRevisions>
    </reviewItem>
    <reviewItem>
      <errorID>1f1e1816-f393-4eef-8f7c-ef705442879e</errorID>
      <errorWord>补充规定执行</errorWord>
      <group>L1_Grammar</group>
      <groupName>语法问题</groupName>
      <ability>L2_Confusion</ability>
      <abilityName>结构混乱</abilityName>
      <candidateList>
        <item>补充规定</item>
      </candidateList>
      <explain>句子中可能存在两种以上的句法结构，导致结构混乱。</explain>
      <paraID>474D2588</paraID>
      <start>33</start>
      <end>39</end>
      <status>unmodified</status>
      <modifiedWord/>
      <trackRevisions>false</trackRevisions>
    </reviewItem>
    <reviewItem>
      <errorID>8ab8e879-ad68-426e-bbd5-a9e59b2fff29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1620CB79</paraID>
      <start>1</start>
      <end>2</end>
      <status>unmodified</status>
      <modifiedWord/>
      <trackRevisions>false</trackRevisions>
    </reviewItem>
    <reviewItem>
      <errorID>08169217-6621-44d2-9b6d-94bc18c6d359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1EA979BF</paraID>
      <start>1</start>
      <end>2</end>
      <status>unmodified</status>
      <modifiedWord/>
      <trackRevisions>false</trackRevisions>
    </reviewItem>
    <reviewItem>
      <errorID>b5b577ea-f4d2-437c-b824-36c9772f40f2</errorID>
      <errorWord>:</errorWord>
      <group>L1_Format</group>
      <groupName>格式问题</groupName>
      <ability>L2_HalfPunc</ability>
      <abilityName>全半角检查</abilityName>
      <candidateList>
        <item>：</item>
      </candidateList>
      <explain>文本全半角错误。</explain>
      <paraID> 91C18B9</paraID>
      <start>27</start>
      <end>28</end>
      <status>unmodified</status>
      <modifiedWord/>
      <trackRevisions>false</trackRevisions>
    </reviewItem>
    <reviewItem>
      <errorID>3e0dfc04-d738-4140-a845-d98328609515</errorID>
      <errorWord>(</errorWord>
      <group>L1_Format</group>
      <groupName>格式问题</groupName>
      <ability>L2_HalfPunc</ability>
      <abilityName>全半角检查</abilityName>
      <candidateList>
        <item>（</item>
      </candidateList>
      <explain>文本全半角错误。</explain>
      <paraID> A3C7920</paraID>
      <start>5</start>
      <end>6</end>
      <status>unmodified</status>
      <modifiedWord/>
      <trackRevisions>false</trackRevisions>
    </reviewItem>
    <reviewItem>
      <errorID>6592ef02-cd21-4568-ad43-5269ae4bf1c1</errorID>
      <errorWord>)</errorWord>
      <group>L1_Format</group>
      <groupName>格式问题</groupName>
      <ability>L2_HalfPunc</ability>
      <abilityName>全半角检查</abilityName>
      <candidateList>
        <item>）</item>
      </candidateList>
      <explain>文本全半角错误。</explain>
      <paraID> A3C7920</paraID>
      <start>36</start>
      <end>37</end>
      <status>unmodified</status>
      <modifiedWord/>
      <trackRevisions>false</trackRevisions>
    </reviewItem>
    <reviewItem>
      <errorID>48c10e8b-bef5-4e85-aaea-96cca6e88b61</errorID>
      <errorWord>(</errorWord>
      <group>L1_Format</group>
      <groupName>格式问题</groupName>
      <ability>L2_HalfPunc</ability>
      <abilityName>全半角检查</abilityName>
      <candidateList>
        <item>（</item>
      </candidateList>
      <explain>文本全半角错误。</explain>
      <paraID>5CDA64A6</paraID>
      <start>5</start>
      <end>6</end>
      <status>unmodified</status>
      <modifiedWord/>
      <trackRevisions>false</trackRevisions>
    </reviewItem>
    <reviewItem>
      <errorID>d2d21b4f-65ae-4201-9937-e0dcabdb0947</errorID>
      <errorWord>)</errorWord>
      <group>L1_Format</group>
      <groupName>格式问题</groupName>
      <ability>L2_HalfPunc</ability>
      <abilityName>全半角检查</abilityName>
      <candidateList>
        <item>）</item>
      </candidateList>
      <explain>文本全半角错误。</explain>
      <paraID>5CDA64A6</paraID>
      <start>15</start>
      <end>16</end>
      <status>unmodified</status>
      <modifiedWord/>
      <trackRevisions>false</trackRevisions>
    </reviewItem>
    <reviewItem>
      <errorID>1dab9b59-6ff0-4581-bb08-700ebc8db215</errorID>
      <errorWord>(</errorWord>
      <group>L1_Format</group>
      <groupName>格式问题</groupName>
      <ability>L2_HalfPunc</ability>
      <abilityName>全半角检查</abilityName>
      <candidateList>
        <item>（</item>
      </candidateList>
      <explain>文本全半角错误。</explain>
      <paraID>4180CE6E</paraID>
      <start>5</start>
      <end>6</end>
      <status>unmodified</status>
      <modifiedWord/>
      <trackRevisions>false</trackRevisions>
    </reviewItem>
    <reviewItem>
      <errorID>8fad8b41-8b78-4e24-bbd3-77740fe344a3</errorID>
      <errorWord>)</errorWord>
      <group>L1_Format</group>
      <groupName>格式问题</groupName>
      <ability>L2_HalfPunc</ability>
      <abilityName>全半角检查</abilityName>
      <candidateList>
        <item>）</item>
      </candidateList>
      <explain>文本全半角错误。</explain>
      <paraID>4180CE6E</paraID>
      <start>11</start>
      <end>12</end>
      <status>unmodified</status>
      <modifiedWord/>
      <trackRevisions>false</trackRevisions>
    </reviewItem>
    <reviewItem>
      <errorID>2ccac9f6-c02e-4650-b99d-554658180fe0</errorID>
      <errorWord>(</errorWord>
      <group>L1_Format</group>
      <groupName>格式问题</groupName>
      <ability>L2_HalfPunc</ability>
      <abilityName>全半角检查</abilityName>
      <candidateList>
        <item>（</item>
      </candidateList>
      <explain>文本全半角错误。</explain>
      <paraID>1B3CF0CD</paraID>
      <start>9</start>
      <end>10</end>
      <status>unmodified</status>
      <modifiedWord/>
      <trackRevisions>false</trackRevisions>
    </reviewItem>
    <reviewItem>
      <errorID>f8b52af3-f31b-477d-bfea-8d6005e7e5f3</errorID>
      <errorWord>)</errorWord>
      <group>L1_Format</group>
      <groupName>格式问题</groupName>
      <ability>L2_HalfPunc</ability>
      <abilityName>全半角检查</abilityName>
      <candidateList>
        <item>）</item>
      </candidateList>
      <explain>文本全半角错误。</explain>
      <paraID>1B3CF0CD</paraID>
      <start>33</start>
      <end>34</end>
      <status>unmodified</status>
      <modifiedWord/>
      <trackRevisions>false</trackRevisions>
    </reviewItem>
    <reviewItem>
      <errorID>dec9d33b-7cd5-44c8-9433-21f4009eba84</errorID>
      <errorWord>计牌</errorWord>
      <group>L1_Word</group>
      <groupName>字词问题</groupName>
      <ability>L2_Typo</ability>
      <abilityName>字词错误</abilityName>
      <candidateList>
        <item>计分</item>
      </candidateList>
      <explain/>
      <paraID>23EDA532</paraID>
      <start>17</start>
      <end>19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16a794-8506-4748-a1d2-c4bc6f4c49cb}">
  <ds:schemaRefs/>
</ds:datastoreItem>
</file>

<file path=docProps/app.xml><?xml version="1.0" encoding="utf-8"?>
<Properties xmlns="http://schemas.openxmlformats.org/officeDocument/2006/extended-properties" xmlns:vt="http://schemas.openxmlformats.org/officeDocument/2006/docPropsVTypes">
  <Template>Normal.dotm</Template>
  <Pages>7</Pages>
  <Words>1133</Words>
  <Characters>1223</Characters>
  <Lines>0</Lines>
  <Paragraphs>0</Paragraphs>
  <TotalTime>16</TotalTime>
  <ScaleCrop>false</ScaleCrop>
  <LinksUpToDate>false</LinksUpToDate>
  <CharactersWithSpaces>1237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2026-01-09T18:34:00Z</dcterms:created>
  <dc:creator>Paris</dc:creator>
  <cp:lastModifiedBy>Xiangyou</cp:lastModifiedBy>
  <dcterms:modified xsi:type="dcterms:W3CDTF">2026-05-18T09:42:24Z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AEB886CAD24C216C6F8B0A6A7F139A77_43</vt:lpwstr>
  </property>
  <property fmtid="{D5CDD505-2E9C-101B-9397-08002B2CF9AE}" pid="4" name="KSOTemplateDocerSaveRecord">
    <vt:lpwstr>eyJoZGlkIjoiNjA2NmNjZDM3NzUzZGJhY2I3OTc1NzBkNDI5NDdhNTkiLCJ1c2VySWQiOiIxNDQ2MzUxODYzIn0=</vt:lpwstr>
  </property>
</Properties>
</file>