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CA4FA">
      <w:pPr>
        <w:snapToGrid/>
        <w:spacing w:after="60" w:line="540" w:lineRule="exact"/>
        <w:ind w:firstLine="747" w:firstLineChars="200"/>
        <w:jc w:val="center"/>
        <w:rPr>
          <w:rFonts w:ascii="宋体" w:hAnsi="宋体" w:eastAsia="宋体" w:cs="宋体"/>
          <w:b/>
          <w:color w:val="auto"/>
          <w:sz w:val="36"/>
          <w:szCs w:val="36"/>
          <w:lang w:eastAsia="zh-CN"/>
        </w:rPr>
      </w:pPr>
      <w:r>
        <w:rPr>
          <w:rFonts w:hint="eastAsia" w:ascii="宋体" w:hAnsi="宋体" w:eastAsia="宋体" w:cs="宋体"/>
          <w:b/>
          <w:color w:val="auto"/>
          <w:spacing w:val="6"/>
          <w:sz w:val="36"/>
          <w:szCs w:val="36"/>
          <w:lang w:eastAsia="zh-CN"/>
        </w:rPr>
        <w:t>上海市第十八届运动会体操比赛（青少年组）</w:t>
      </w:r>
    </w:p>
    <w:p w14:paraId="4A81C6C3">
      <w:pPr>
        <w:snapToGrid/>
        <w:spacing w:after="60" w:line="540" w:lineRule="exact"/>
        <w:ind w:firstLine="735" w:firstLineChars="200"/>
        <w:jc w:val="center"/>
        <w:outlineLvl w:val="0"/>
        <w:rPr>
          <w:rFonts w:ascii="宋体" w:hAnsi="宋体" w:eastAsia="宋体" w:cs="宋体"/>
          <w:b/>
          <w:color w:val="auto"/>
          <w:sz w:val="36"/>
          <w:szCs w:val="36"/>
          <w:lang w:eastAsia="zh-CN"/>
        </w:rPr>
      </w:pPr>
      <w:r>
        <w:rPr>
          <w:rFonts w:hint="eastAsia" w:ascii="宋体" w:hAnsi="宋体" w:eastAsia="宋体" w:cs="宋体"/>
          <w:b/>
          <w:color w:val="auto"/>
          <w:spacing w:val="3"/>
          <w:sz w:val="36"/>
          <w:szCs w:val="36"/>
          <w:lang w:eastAsia="zh-CN"/>
        </w:rPr>
        <w:t>竞赛规程</w:t>
      </w:r>
    </w:p>
    <w:p w14:paraId="6FB30CAA">
      <w:pPr>
        <w:spacing w:line="540" w:lineRule="exact"/>
        <w:ind w:firstLine="560" w:firstLineChars="200"/>
        <w:rPr>
          <w:rFonts w:ascii="方正仿宋_GB18030" w:hAnsi="方正仿宋_GB18030" w:eastAsia="方正仿宋_GB18030" w:cs="方正仿宋_GB18030"/>
          <w:sz w:val="28"/>
          <w:szCs w:val="28"/>
          <w:lang w:eastAsia="zh-CN"/>
        </w:rPr>
      </w:pPr>
    </w:p>
    <w:p w14:paraId="42F9D031">
      <w:pPr>
        <w:pStyle w:val="2"/>
        <w:snapToGrid/>
        <w:spacing w:line="540" w:lineRule="exact"/>
        <w:ind w:firstLine="554" w:firstLineChars="200"/>
        <w:rPr>
          <w:color w:val="auto"/>
          <w:spacing w:val="-2"/>
          <w:lang w:eastAsia="zh-CN"/>
        </w:rPr>
      </w:pPr>
      <w:r>
        <w:rPr>
          <w:rFonts w:hint="eastAsia"/>
          <w:b/>
          <w:bCs/>
          <w:color w:val="auto"/>
          <w:spacing w:val="-2"/>
          <w:lang w:eastAsia="zh-CN"/>
        </w:rPr>
        <w:t>一、主办单位：</w:t>
      </w:r>
      <w:r>
        <w:rPr>
          <w:rFonts w:hint="eastAsia"/>
          <w:color w:val="auto"/>
          <w:spacing w:val="-2"/>
          <w:lang w:eastAsia="zh-CN"/>
        </w:rPr>
        <w:t>上海市体育局 上海市教育委员会</w:t>
      </w:r>
    </w:p>
    <w:p w14:paraId="04B4BA27">
      <w:pPr>
        <w:pStyle w:val="2"/>
        <w:snapToGrid/>
        <w:spacing w:line="540" w:lineRule="exact"/>
        <w:ind w:firstLine="554" w:firstLineChars="200"/>
        <w:rPr>
          <w:color w:val="auto"/>
          <w:spacing w:val="-2"/>
          <w:lang w:eastAsia="zh-CN"/>
        </w:rPr>
      </w:pPr>
      <w:r>
        <w:rPr>
          <w:rFonts w:hint="eastAsia"/>
          <w:b/>
          <w:bCs/>
          <w:color w:val="auto"/>
          <w:spacing w:val="-2"/>
          <w:lang w:eastAsia="zh-CN"/>
        </w:rPr>
        <w:t>二、承办单位：</w:t>
      </w:r>
      <w:r>
        <w:rPr>
          <w:rFonts w:hint="eastAsia"/>
          <w:color w:val="auto"/>
          <w:spacing w:val="-2"/>
          <w:lang w:eastAsia="zh-CN"/>
        </w:rPr>
        <w:t>上海市竞技体育训练管理中心体操运动中心</w:t>
      </w:r>
    </w:p>
    <w:p w14:paraId="24560F2F">
      <w:pPr>
        <w:pStyle w:val="2"/>
        <w:snapToGrid/>
        <w:spacing w:line="540" w:lineRule="exact"/>
        <w:ind w:firstLine="2484" w:firstLineChars="900"/>
        <w:rPr>
          <w:color w:val="auto"/>
          <w:spacing w:val="-2"/>
          <w:lang w:eastAsia="zh-CN"/>
        </w:rPr>
      </w:pPr>
      <w:r>
        <w:rPr>
          <w:rFonts w:hint="eastAsia"/>
          <w:color w:val="auto"/>
          <w:spacing w:val="-2"/>
          <w:lang w:eastAsia="zh-CN"/>
        </w:rPr>
        <w:t>上海市体操协会、上海市虹口区体育局</w:t>
      </w:r>
    </w:p>
    <w:p w14:paraId="14914D93">
      <w:pPr>
        <w:pStyle w:val="2"/>
        <w:snapToGrid/>
        <w:spacing w:line="540" w:lineRule="exact"/>
        <w:ind w:firstLine="2466" w:firstLineChars="900"/>
        <w:rPr>
          <w:spacing w:val="-3"/>
          <w:lang w:eastAsia="zh-CN"/>
        </w:rPr>
      </w:pPr>
      <w:r>
        <w:rPr>
          <w:rFonts w:hint="eastAsia"/>
          <w:spacing w:val="-3"/>
          <w:lang w:eastAsia="zh-CN"/>
        </w:rPr>
        <w:t>上海悦享冠骏体育文化传播有限公司</w:t>
      </w:r>
    </w:p>
    <w:p w14:paraId="2559CF87">
      <w:pPr>
        <w:pStyle w:val="2"/>
        <w:snapToGrid/>
        <w:spacing w:line="540" w:lineRule="exact"/>
        <w:ind w:firstLine="546" w:firstLineChars="200"/>
        <w:rPr>
          <w:color w:val="auto"/>
          <w:lang w:eastAsia="zh-CN"/>
        </w:rPr>
      </w:pPr>
      <w:r>
        <w:rPr>
          <w:rFonts w:hint="eastAsia"/>
          <w:b/>
          <w:bCs/>
          <w:color w:val="auto"/>
          <w:spacing w:val="-4"/>
          <w:lang w:eastAsia="zh-CN"/>
        </w:rPr>
        <w:t>三、协办单位：</w:t>
      </w:r>
      <w:r>
        <w:rPr>
          <w:rFonts w:hint="eastAsia"/>
          <w:color w:val="auto"/>
          <w:spacing w:val="-4"/>
          <w:lang w:eastAsia="zh-CN"/>
        </w:rPr>
        <w:t>待定</w:t>
      </w:r>
    </w:p>
    <w:p w14:paraId="017B40B1">
      <w:pPr>
        <w:pStyle w:val="2"/>
        <w:snapToGrid/>
        <w:spacing w:line="540" w:lineRule="exact"/>
        <w:ind w:firstLine="546" w:firstLineChars="200"/>
        <w:rPr>
          <w:color w:val="auto"/>
          <w:lang w:eastAsia="zh-CN"/>
        </w:rPr>
      </w:pPr>
      <w:r>
        <w:rPr>
          <w:rFonts w:hint="eastAsia"/>
          <w:b/>
          <w:bCs/>
          <w:color w:val="auto"/>
          <w:spacing w:val="-4"/>
          <w:lang w:eastAsia="zh-CN"/>
        </w:rPr>
        <w:t>四、支持单位：</w:t>
      </w:r>
      <w:r>
        <w:rPr>
          <w:rFonts w:hint="eastAsia"/>
          <w:color w:val="auto"/>
          <w:spacing w:val="-4"/>
          <w:lang w:eastAsia="zh-CN"/>
        </w:rPr>
        <w:t>上海市体育训练基地管理中心</w:t>
      </w:r>
    </w:p>
    <w:p w14:paraId="706D8730">
      <w:pPr>
        <w:pStyle w:val="2"/>
        <w:snapToGrid/>
        <w:spacing w:line="540" w:lineRule="exact"/>
        <w:ind w:firstLine="546" w:firstLineChars="200"/>
        <w:rPr>
          <w:color w:val="auto"/>
          <w:lang w:eastAsia="zh-CN"/>
        </w:rPr>
      </w:pPr>
      <w:r>
        <w:rPr>
          <w:rFonts w:hint="eastAsia"/>
          <w:b/>
          <w:bCs/>
          <w:color w:val="auto"/>
          <w:spacing w:val="-4"/>
          <w:lang w:eastAsia="zh-CN"/>
        </w:rPr>
        <w:t>五、竞赛日期：</w:t>
      </w:r>
      <w:r>
        <w:rPr>
          <w:rFonts w:hint="eastAsia"/>
          <w:color w:val="auto"/>
          <w:spacing w:val="-4"/>
          <w:lang w:eastAsia="zh-CN"/>
        </w:rPr>
        <w:t>2026</w:t>
      </w:r>
      <w:r>
        <w:rPr>
          <w:rFonts w:hint="eastAsia"/>
          <w:color w:val="auto"/>
          <w:spacing w:val="-34"/>
          <w:lang w:eastAsia="zh-CN"/>
        </w:rPr>
        <w:t xml:space="preserve"> </w:t>
      </w:r>
      <w:r>
        <w:rPr>
          <w:rFonts w:hint="eastAsia"/>
          <w:color w:val="auto"/>
          <w:spacing w:val="-4"/>
          <w:lang w:eastAsia="zh-CN"/>
        </w:rPr>
        <w:t>年9-10月</w:t>
      </w:r>
    </w:p>
    <w:p w14:paraId="34E821D1">
      <w:pPr>
        <w:pStyle w:val="2"/>
        <w:snapToGrid/>
        <w:spacing w:line="540" w:lineRule="exact"/>
        <w:ind w:left="1754" w:leftChars="285" w:hanging="1156" w:hangingChars="400"/>
        <w:rPr>
          <w:color w:val="auto"/>
          <w:spacing w:val="-11"/>
          <w:lang w:eastAsia="zh-CN"/>
        </w:rPr>
      </w:pPr>
      <w:r>
        <w:rPr>
          <w:rFonts w:hint="eastAsia"/>
          <w:b/>
          <w:bCs/>
          <w:color w:val="auto"/>
          <w:spacing w:val="4"/>
          <w:lang w:eastAsia="zh-CN"/>
        </w:rPr>
        <w:t>六、竞赛地点：</w:t>
      </w:r>
      <w:r>
        <w:rPr>
          <w:rFonts w:hint="eastAsia"/>
          <w:color w:val="auto"/>
          <w:spacing w:val="-4"/>
          <w:lang w:eastAsia="zh-CN"/>
        </w:rPr>
        <w:t>上海市</w:t>
      </w:r>
      <w:r>
        <w:rPr>
          <w:rFonts w:hint="eastAsia"/>
          <w:color w:val="auto"/>
          <w:spacing w:val="-11"/>
          <w:lang w:eastAsia="zh-CN"/>
        </w:rPr>
        <w:t>竞技体育训练管理中心</w:t>
      </w:r>
      <w:r>
        <w:rPr>
          <w:rFonts w:hint="eastAsia"/>
          <w:spacing w:val="-11"/>
          <w:lang w:eastAsia="zh-CN"/>
        </w:rPr>
        <w:t>体操运动中心</w:t>
      </w:r>
      <w:r>
        <w:rPr>
          <w:rFonts w:hint="eastAsia"/>
          <w:color w:val="auto"/>
          <w:spacing w:val="-11"/>
          <w:lang w:eastAsia="zh-CN"/>
        </w:rPr>
        <w:t>体操馆</w:t>
      </w:r>
    </w:p>
    <w:p w14:paraId="48662B2A">
      <w:pPr>
        <w:pStyle w:val="2"/>
        <w:snapToGrid/>
        <w:spacing w:line="540" w:lineRule="exact"/>
        <w:ind w:left="1689" w:leftChars="190" w:hanging="1290" w:hangingChars="500"/>
        <w:rPr>
          <w:color w:val="auto"/>
          <w:lang w:eastAsia="zh-CN"/>
        </w:rPr>
      </w:pPr>
      <w:r>
        <w:rPr>
          <w:rFonts w:hint="eastAsia"/>
          <w:color w:val="auto"/>
          <w:spacing w:val="-11"/>
          <w:lang w:eastAsia="zh-CN"/>
        </w:rPr>
        <w:t xml:space="preserve">                 </w:t>
      </w:r>
      <w:r>
        <w:rPr>
          <w:rFonts w:hint="eastAsia"/>
          <w:color w:val="auto"/>
          <w:lang w:eastAsia="zh-CN"/>
        </w:rPr>
        <w:t>（上海市崇明区北沿公路300号）</w:t>
      </w:r>
    </w:p>
    <w:p w14:paraId="1292B4BD">
      <w:pPr>
        <w:pStyle w:val="2"/>
        <w:snapToGrid/>
        <w:spacing w:line="540" w:lineRule="exact"/>
        <w:ind w:firstLine="542" w:firstLineChars="200"/>
        <w:rPr>
          <w:color w:val="auto"/>
          <w:lang w:eastAsia="zh-CN"/>
        </w:rPr>
      </w:pPr>
      <w:r>
        <w:rPr>
          <w:rFonts w:hint="eastAsia"/>
          <w:b/>
          <w:bCs/>
          <w:color w:val="auto"/>
          <w:spacing w:val="-5"/>
          <w:lang w:eastAsia="zh-CN"/>
        </w:rPr>
        <w:t>七、参赛单位：</w:t>
      </w:r>
      <w:r>
        <w:rPr>
          <w:rFonts w:hint="eastAsia"/>
          <w:color w:val="auto"/>
          <w:spacing w:val="-5"/>
          <w:lang w:eastAsia="zh-CN"/>
        </w:rPr>
        <w:t>本市各区</w:t>
      </w:r>
    </w:p>
    <w:p w14:paraId="212C7F45">
      <w:pPr>
        <w:pStyle w:val="2"/>
        <w:snapToGrid/>
        <w:spacing w:line="540" w:lineRule="exact"/>
        <w:ind w:firstLine="546" w:firstLineChars="200"/>
        <w:rPr>
          <w:color w:val="auto"/>
          <w:lang w:eastAsia="zh-CN"/>
        </w:rPr>
      </w:pPr>
      <w:r>
        <w:rPr>
          <w:rFonts w:hint="eastAsia"/>
          <w:b/>
          <w:bCs/>
          <w:color w:val="auto"/>
          <w:spacing w:val="-4"/>
          <w:lang w:eastAsia="zh-CN"/>
        </w:rPr>
        <w:t>八、参赛组别和小项设置：</w:t>
      </w:r>
    </w:p>
    <w:tbl>
      <w:tblPr>
        <w:tblStyle w:val="5"/>
        <w:tblW w:w="5511" w:type="pct"/>
        <w:jc w:val="center"/>
        <w:tblLayout w:type="autofit"/>
        <w:tblCellMar>
          <w:top w:w="0" w:type="dxa"/>
          <w:left w:w="108" w:type="dxa"/>
          <w:bottom w:w="0" w:type="dxa"/>
          <w:right w:w="108" w:type="dxa"/>
        </w:tblCellMar>
      </w:tblPr>
      <w:tblGrid>
        <w:gridCol w:w="740"/>
        <w:gridCol w:w="1947"/>
        <w:gridCol w:w="748"/>
        <w:gridCol w:w="3003"/>
        <w:gridCol w:w="2955"/>
      </w:tblGrid>
      <w:tr w14:paraId="78DB9F18">
        <w:tblPrEx>
          <w:tblCellMar>
            <w:top w:w="0" w:type="dxa"/>
            <w:left w:w="108" w:type="dxa"/>
            <w:bottom w:w="0" w:type="dxa"/>
            <w:right w:w="108" w:type="dxa"/>
          </w:tblCellMar>
        </w:tblPrEx>
        <w:trPr>
          <w:trHeight w:val="395" w:hRule="atLeast"/>
          <w:jc w:val="center"/>
        </w:trPr>
        <w:tc>
          <w:tcPr>
            <w:tcW w:w="394" w:type="pct"/>
            <w:vMerge w:val="restart"/>
            <w:tcBorders>
              <w:top w:val="single" w:color="000000" w:sz="4" w:space="0"/>
              <w:left w:val="single" w:color="000000" w:sz="4" w:space="0"/>
              <w:bottom w:val="single" w:color="000000" w:sz="4" w:space="0"/>
              <w:right w:val="single" w:color="000000" w:sz="4" w:space="0"/>
            </w:tcBorders>
            <w:vAlign w:val="center"/>
          </w:tcPr>
          <w:p w14:paraId="431B2DEB">
            <w:pPr>
              <w:jc w:val="center"/>
              <w:textAlignment w:val="center"/>
              <w:rPr>
                <w:rFonts w:ascii="仿宋" w:hAnsi="仿宋" w:eastAsia="仿宋" w:cs="仿宋"/>
                <w:b/>
                <w:bCs/>
                <w:sz w:val="24"/>
                <w:szCs w:val="24"/>
              </w:rPr>
            </w:pPr>
            <w:r>
              <w:rPr>
                <w:rFonts w:hint="eastAsia" w:ascii="仿宋" w:hAnsi="仿宋" w:eastAsia="仿宋" w:cs="仿宋"/>
                <w:b/>
                <w:bCs/>
                <w:sz w:val="24"/>
                <w:szCs w:val="24"/>
                <w:lang w:bidi="ar"/>
              </w:rPr>
              <w:t>组别</w:t>
            </w:r>
          </w:p>
        </w:tc>
        <w:tc>
          <w:tcPr>
            <w:tcW w:w="1036" w:type="pct"/>
            <w:vMerge w:val="restart"/>
            <w:tcBorders>
              <w:top w:val="single" w:color="000000" w:sz="4" w:space="0"/>
              <w:left w:val="single" w:color="000000" w:sz="4" w:space="0"/>
              <w:bottom w:val="single" w:color="000000" w:sz="4" w:space="0"/>
              <w:right w:val="single" w:color="000000" w:sz="4" w:space="0"/>
            </w:tcBorders>
            <w:vAlign w:val="center"/>
          </w:tcPr>
          <w:p w14:paraId="04BD5E86">
            <w:pPr>
              <w:jc w:val="center"/>
              <w:textAlignment w:val="center"/>
              <w:rPr>
                <w:rFonts w:ascii="仿宋" w:hAnsi="仿宋" w:eastAsia="仿宋" w:cs="仿宋"/>
                <w:b/>
                <w:bCs/>
                <w:sz w:val="24"/>
                <w:szCs w:val="24"/>
              </w:rPr>
            </w:pPr>
            <w:r>
              <w:rPr>
                <w:rFonts w:hint="eastAsia" w:ascii="仿宋" w:hAnsi="仿宋" w:eastAsia="仿宋" w:cs="仿宋"/>
                <w:b/>
                <w:bCs/>
                <w:sz w:val="24"/>
                <w:szCs w:val="24"/>
                <w:lang w:bidi="ar"/>
              </w:rPr>
              <w:t>年龄段</w:t>
            </w:r>
          </w:p>
        </w:tc>
        <w:tc>
          <w:tcPr>
            <w:tcW w:w="398" w:type="pct"/>
            <w:vMerge w:val="restart"/>
            <w:tcBorders>
              <w:top w:val="single" w:color="000000" w:sz="4" w:space="0"/>
              <w:left w:val="single" w:color="000000" w:sz="4" w:space="0"/>
              <w:bottom w:val="single" w:color="000000" w:sz="4" w:space="0"/>
              <w:right w:val="single" w:color="000000" w:sz="4" w:space="0"/>
            </w:tcBorders>
            <w:vAlign w:val="center"/>
          </w:tcPr>
          <w:p w14:paraId="6FDFFF76">
            <w:pPr>
              <w:jc w:val="center"/>
              <w:textAlignment w:val="center"/>
              <w:rPr>
                <w:rFonts w:ascii="仿宋" w:hAnsi="仿宋" w:eastAsia="仿宋" w:cs="仿宋"/>
                <w:b/>
                <w:bCs/>
                <w:sz w:val="24"/>
                <w:szCs w:val="24"/>
              </w:rPr>
            </w:pPr>
            <w:r>
              <w:rPr>
                <w:rFonts w:hint="eastAsia" w:ascii="仿宋" w:hAnsi="仿宋" w:eastAsia="仿宋" w:cs="仿宋"/>
                <w:b/>
                <w:bCs/>
                <w:sz w:val="24"/>
                <w:szCs w:val="24"/>
                <w:lang w:bidi="ar"/>
              </w:rPr>
              <w:t>设项数</w:t>
            </w:r>
          </w:p>
        </w:tc>
        <w:tc>
          <w:tcPr>
            <w:tcW w:w="3170" w:type="pct"/>
            <w:gridSpan w:val="2"/>
            <w:tcBorders>
              <w:top w:val="single" w:color="000000" w:sz="4" w:space="0"/>
              <w:left w:val="single" w:color="000000" w:sz="4" w:space="0"/>
              <w:bottom w:val="single" w:color="000000" w:sz="4" w:space="0"/>
              <w:right w:val="single" w:color="000000" w:sz="4" w:space="0"/>
            </w:tcBorders>
            <w:vAlign w:val="center"/>
          </w:tcPr>
          <w:p w14:paraId="7F584853">
            <w:pPr>
              <w:jc w:val="center"/>
              <w:textAlignment w:val="center"/>
              <w:rPr>
                <w:rFonts w:ascii="仿宋" w:hAnsi="仿宋" w:eastAsia="仿宋" w:cs="仿宋"/>
                <w:b/>
                <w:bCs/>
                <w:sz w:val="24"/>
                <w:szCs w:val="24"/>
              </w:rPr>
            </w:pPr>
            <w:r>
              <w:rPr>
                <w:rStyle w:val="10"/>
                <w:rFonts w:hint="default" w:ascii="仿宋" w:hAnsi="仿宋" w:eastAsia="仿宋" w:cs="仿宋"/>
                <w:sz w:val="24"/>
                <w:szCs w:val="24"/>
                <w:lang w:bidi="ar"/>
              </w:rPr>
              <w:t>项</w:t>
            </w:r>
            <w:r>
              <w:rPr>
                <w:rStyle w:val="11"/>
                <w:rFonts w:hint="eastAsia" w:ascii="仿宋" w:hAnsi="仿宋" w:eastAsia="仿宋" w:cs="仿宋"/>
                <w:sz w:val="24"/>
                <w:szCs w:val="24"/>
                <w:lang w:bidi="ar"/>
              </w:rPr>
              <w:t xml:space="preserve">  </w:t>
            </w:r>
            <w:r>
              <w:rPr>
                <w:rStyle w:val="10"/>
                <w:rFonts w:hint="default" w:ascii="仿宋" w:hAnsi="仿宋" w:eastAsia="仿宋" w:cs="仿宋"/>
                <w:sz w:val="24"/>
                <w:szCs w:val="24"/>
                <w:lang w:bidi="ar"/>
              </w:rPr>
              <w:t>目</w:t>
            </w:r>
            <w:r>
              <w:rPr>
                <w:rStyle w:val="11"/>
                <w:rFonts w:hint="eastAsia" w:ascii="仿宋" w:hAnsi="仿宋" w:eastAsia="仿宋" w:cs="仿宋"/>
                <w:sz w:val="24"/>
                <w:szCs w:val="24"/>
                <w:lang w:bidi="ar"/>
              </w:rPr>
              <w:t xml:space="preserve">  </w:t>
            </w:r>
            <w:r>
              <w:rPr>
                <w:rStyle w:val="10"/>
                <w:rFonts w:hint="default" w:ascii="仿宋" w:hAnsi="仿宋" w:eastAsia="仿宋" w:cs="仿宋"/>
                <w:sz w:val="24"/>
                <w:szCs w:val="24"/>
                <w:lang w:bidi="ar"/>
              </w:rPr>
              <w:t>设</w:t>
            </w:r>
            <w:r>
              <w:rPr>
                <w:rStyle w:val="11"/>
                <w:rFonts w:hint="eastAsia" w:ascii="仿宋" w:hAnsi="仿宋" w:eastAsia="仿宋" w:cs="仿宋"/>
                <w:sz w:val="24"/>
                <w:szCs w:val="24"/>
                <w:lang w:bidi="ar"/>
              </w:rPr>
              <w:t xml:space="preserve">  </w:t>
            </w:r>
            <w:r>
              <w:rPr>
                <w:rStyle w:val="10"/>
                <w:rFonts w:hint="default" w:ascii="仿宋" w:hAnsi="仿宋" w:eastAsia="仿宋" w:cs="仿宋"/>
                <w:sz w:val="24"/>
                <w:szCs w:val="24"/>
                <w:lang w:bidi="ar"/>
              </w:rPr>
              <w:t>置</w:t>
            </w:r>
          </w:p>
        </w:tc>
      </w:tr>
      <w:tr w14:paraId="24A88150">
        <w:tblPrEx>
          <w:tblCellMar>
            <w:top w:w="0" w:type="dxa"/>
            <w:left w:w="108" w:type="dxa"/>
            <w:bottom w:w="0" w:type="dxa"/>
            <w:right w:w="108" w:type="dxa"/>
          </w:tblCellMar>
        </w:tblPrEx>
        <w:trPr>
          <w:trHeight w:val="507" w:hRule="atLeast"/>
          <w:jc w:val="center"/>
        </w:trPr>
        <w:tc>
          <w:tcPr>
            <w:tcW w:w="394" w:type="pct"/>
            <w:vMerge w:val="continue"/>
            <w:tcBorders>
              <w:top w:val="single" w:color="000000" w:sz="4" w:space="0"/>
              <w:left w:val="single" w:color="000000" w:sz="4" w:space="0"/>
              <w:bottom w:val="single" w:color="000000" w:sz="4" w:space="0"/>
              <w:right w:val="single" w:color="000000" w:sz="4" w:space="0"/>
            </w:tcBorders>
            <w:vAlign w:val="center"/>
          </w:tcPr>
          <w:p w14:paraId="1C73612B">
            <w:pPr>
              <w:jc w:val="center"/>
              <w:rPr>
                <w:rFonts w:ascii="仿宋" w:hAnsi="仿宋" w:eastAsia="仿宋" w:cs="仿宋"/>
                <w:b/>
                <w:bCs/>
                <w:sz w:val="24"/>
                <w:szCs w:val="24"/>
              </w:rPr>
            </w:pPr>
          </w:p>
        </w:tc>
        <w:tc>
          <w:tcPr>
            <w:tcW w:w="1036" w:type="pct"/>
            <w:vMerge w:val="continue"/>
            <w:tcBorders>
              <w:top w:val="single" w:color="000000" w:sz="4" w:space="0"/>
              <w:left w:val="single" w:color="000000" w:sz="4" w:space="0"/>
              <w:bottom w:val="single" w:color="000000" w:sz="4" w:space="0"/>
              <w:right w:val="single" w:color="000000" w:sz="4" w:space="0"/>
            </w:tcBorders>
            <w:vAlign w:val="center"/>
          </w:tcPr>
          <w:p w14:paraId="1163756E">
            <w:pPr>
              <w:jc w:val="center"/>
              <w:rPr>
                <w:rFonts w:ascii="仿宋" w:hAnsi="仿宋" w:eastAsia="仿宋" w:cs="仿宋"/>
                <w:b/>
                <w:bCs/>
                <w:sz w:val="24"/>
                <w:szCs w:val="24"/>
              </w:rPr>
            </w:pPr>
          </w:p>
        </w:tc>
        <w:tc>
          <w:tcPr>
            <w:tcW w:w="398" w:type="pct"/>
            <w:vMerge w:val="continue"/>
            <w:tcBorders>
              <w:top w:val="single" w:color="000000" w:sz="4" w:space="0"/>
              <w:left w:val="single" w:color="000000" w:sz="4" w:space="0"/>
              <w:bottom w:val="single" w:color="000000" w:sz="4" w:space="0"/>
              <w:right w:val="single" w:color="000000" w:sz="4" w:space="0"/>
            </w:tcBorders>
            <w:vAlign w:val="center"/>
          </w:tcPr>
          <w:p w14:paraId="2F9CC964">
            <w:pPr>
              <w:jc w:val="center"/>
              <w:rPr>
                <w:rFonts w:ascii="仿宋" w:hAnsi="仿宋" w:eastAsia="仿宋" w:cs="仿宋"/>
                <w:b/>
                <w:bCs/>
                <w:sz w:val="24"/>
                <w:szCs w:val="24"/>
              </w:rPr>
            </w:pPr>
          </w:p>
        </w:tc>
        <w:tc>
          <w:tcPr>
            <w:tcW w:w="1598" w:type="pct"/>
            <w:tcBorders>
              <w:top w:val="single" w:color="000000" w:sz="4" w:space="0"/>
              <w:left w:val="single" w:color="000000" w:sz="4" w:space="0"/>
              <w:bottom w:val="single" w:color="000000" w:sz="4" w:space="0"/>
              <w:right w:val="single" w:color="000000" w:sz="4" w:space="0"/>
            </w:tcBorders>
            <w:vAlign w:val="center"/>
          </w:tcPr>
          <w:p w14:paraId="2CE6BF4C">
            <w:pPr>
              <w:jc w:val="center"/>
              <w:textAlignment w:val="center"/>
              <w:rPr>
                <w:rFonts w:ascii="仿宋" w:hAnsi="仿宋" w:eastAsia="仿宋" w:cs="仿宋"/>
                <w:b/>
                <w:bCs/>
                <w:sz w:val="24"/>
                <w:szCs w:val="24"/>
              </w:rPr>
            </w:pPr>
            <w:r>
              <w:rPr>
                <w:rStyle w:val="12"/>
                <w:rFonts w:hint="default" w:ascii="仿宋" w:hAnsi="仿宋" w:eastAsia="仿宋" w:cs="仿宋"/>
                <w:sz w:val="24"/>
                <w:szCs w:val="24"/>
                <w:lang w:bidi="ar"/>
              </w:rPr>
              <w:t>男</w:t>
            </w:r>
            <w:r>
              <w:rPr>
                <w:rStyle w:val="13"/>
                <w:rFonts w:hint="eastAsia" w:ascii="仿宋" w:hAnsi="仿宋" w:eastAsia="仿宋" w:cs="仿宋"/>
                <w:sz w:val="24"/>
                <w:szCs w:val="24"/>
                <w:lang w:bidi="ar"/>
              </w:rPr>
              <w:t xml:space="preserve">    </w:t>
            </w:r>
            <w:r>
              <w:rPr>
                <w:rStyle w:val="12"/>
                <w:rFonts w:hint="default" w:ascii="仿宋" w:hAnsi="仿宋" w:eastAsia="仿宋" w:cs="仿宋"/>
                <w:sz w:val="24"/>
                <w:szCs w:val="24"/>
                <w:lang w:bidi="ar"/>
              </w:rPr>
              <w:t>子</w:t>
            </w:r>
          </w:p>
        </w:tc>
        <w:tc>
          <w:tcPr>
            <w:tcW w:w="1571" w:type="pct"/>
            <w:tcBorders>
              <w:top w:val="single" w:color="000000" w:sz="4" w:space="0"/>
              <w:left w:val="single" w:color="000000" w:sz="4" w:space="0"/>
              <w:bottom w:val="single" w:color="000000" w:sz="4" w:space="0"/>
              <w:right w:val="single" w:color="000000" w:sz="4" w:space="0"/>
            </w:tcBorders>
            <w:vAlign w:val="center"/>
          </w:tcPr>
          <w:p w14:paraId="2B458267">
            <w:pPr>
              <w:jc w:val="center"/>
              <w:textAlignment w:val="center"/>
              <w:rPr>
                <w:rFonts w:ascii="仿宋" w:hAnsi="仿宋" w:eastAsia="仿宋" w:cs="仿宋"/>
                <w:b/>
                <w:bCs/>
                <w:sz w:val="24"/>
                <w:szCs w:val="24"/>
              </w:rPr>
            </w:pPr>
            <w:r>
              <w:rPr>
                <w:rStyle w:val="12"/>
                <w:rFonts w:hint="default" w:ascii="仿宋" w:hAnsi="仿宋" w:eastAsia="仿宋" w:cs="仿宋"/>
                <w:sz w:val="24"/>
                <w:szCs w:val="24"/>
                <w:lang w:bidi="ar"/>
              </w:rPr>
              <w:t>女</w:t>
            </w:r>
            <w:r>
              <w:rPr>
                <w:rStyle w:val="13"/>
                <w:rFonts w:hint="eastAsia" w:ascii="仿宋" w:hAnsi="仿宋" w:eastAsia="仿宋" w:cs="仿宋"/>
                <w:sz w:val="24"/>
                <w:szCs w:val="24"/>
                <w:lang w:bidi="ar"/>
              </w:rPr>
              <w:t xml:space="preserve">    </w:t>
            </w:r>
            <w:r>
              <w:rPr>
                <w:rStyle w:val="12"/>
                <w:rFonts w:hint="default" w:ascii="仿宋" w:hAnsi="仿宋" w:eastAsia="仿宋" w:cs="仿宋"/>
                <w:sz w:val="24"/>
                <w:szCs w:val="24"/>
                <w:lang w:bidi="ar"/>
              </w:rPr>
              <w:t>子</w:t>
            </w:r>
          </w:p>
        </w:tc>
      </w:tr>
      <w:tr w14:paraId="407077A4">
        <w:tblPrEx>
          <w:tblCellMar>
            <w:top w:w="0" w:type="dxa"/>
            <w:left w:w="108" w:type="dxa"/>
            <w:bottom w:w="0" w:type="dxa"/>
            <w:right w:w="108" w:type="dxa"/>
          </w:tblCellMar>
        </w:tblPrEx>
        <w:trPr>
          <w:trHeight w:val="245" w:hRule="atLeast"/>
          <w:jc w:val="center"/>
        </w:trPr>
        <w:tc>
          <w:tcPr>
            <w:tcW w:w="394" w:type="pct"/>
            <w:tcBorders>
              <w:top w:val="single" w:color="000000" w:sz="4" w:space="0"/>
              <w:left w:val="single" w:color="000000" w:sz="4" w:space="0"/>
              <w:bottom w:val="single" w:color="000000" w:sz="4" w:space="0"/>
              <w:right w:val="single" w:color="000000" w:sz="4" w:space="0"/>
            </w:tcBorders>
            <w:vAlign w:val="center"/>
          </w:tcPr>
          <w:p w14:paraId="6F759002">
            <w:pPr>
              <w:jc w:val="center"/>
              <w:textAlignment w:val="center"/>
              <w:rPr>
                <w:rFonts w:ascii="仿宋" w:hAnsi="仿宋" w:eastAsia="仿宋" w:cs="仿宋"/>
                <w:lang w:eastAsia="zh-CN"/>
              </w:rPr>
            </w:pPr>
            <w:r>
              <w:rPr>
                <w:rFonts w:hint="eastAsia" w:ascii="仿宋" w:hAnsi="仿宋" w:eastAsia="仿宋" w:cs="仿宋"/>
                <w:lang w:eastAsia="zh-CN"/>
              </w:rPr>
              <w:t>甲</w:t>
            </w:r>
          </w:p>
        </w:tc>
        <w:tc>
          <w:tcPr>
            <w:tcW w:w="1036" w:type="pct"/>
            <w:tcBorders>
              <w:top w:val="single" w:color="000000" w:sz="4" w:space="0"/>
              <w:left w:val="single" w:color="000000" w:sz="4" w:space="0"/>
              <w:bottom w:val="single" w:color="000000" w:sz="4" w:space="0"/>
              <w:right w:val="single" w:color="000000" w:sz="4" w:space="0"/>
            </w:tcBorders>
            <w:vAlign w:val="center"/>
          </w:tcPr>
          <w:p w14:paraId="0C22948A">
            <w:pPr>
              <w:ind w:left="21" w:leftChars="10"/>
              <w:jc w:val="center"/>
              <w:rPr>
                <w:rFonts w:ascii="仿宋" w:hAnsi="仿宋" w:eastAsia="仿宋" w:cs="仿宋"/>
              </w:rPr>
            </w:pPr>
            <w:r>
              <w:rPr>
                <w:rFonts w:hint="eastAsia" w:ascii="仿宋" w:hAnsi="仿宋" w:eastAsia="仿宋" w:cs="仿宋"/>
                <w:spacing w:val="-1"/>
              </w:rPr>
              <w:t>10.1.1-13.12.31</w:t>
            </w:r>
          </w:p>
          <w:p w14:paraId="25A936B2">
            <w:pPr>
              <w:ind w:left="21" w:leftChars="10"/>
              <w:jc w:val="center"/>
              <w:rPr>
                <w:rFonts w:ascii="仿宋" w:hAnsi="仿宋" w:eastAsia="仿宋" w:cs="仿宋"/>
              </w:rPr>
            </w:pPr>
            <w:r>
              <w:rPr>
                <w:rFonts w:hint="eastAsia" w:ascii="仿宋" w:hAnsi="仿宋" w:eastAsia="仿宋" w:cs="仿宋"/>
                <w:spacing w:val="-4"/>
              </w:rPr>
              <w:t>（男）</w:t>
            </w:r>
          </w:p>
          <w:p w14:paraId="67A405DB">
            <w:pPr>
              <w:ind w:left="21" w:leftChars="10"/>
              <w:jc w:val="center"/>
              <w:rPr>
                <w:rFonts w:ascii="仿宋" w:hAnsi="仿宋" w:eastAsia="仿宋" w:cs="仿宋"/>
              </w:rPr>
            </w:pPr>
            <w:r>
              <w:rPr>
                <w:rFonts w:hint="eastAsia" w:ascii="仿宋" w:hAnsi="仿宋" w:eastAsia="仿宋" w:cs="仿宋"/>
                <w:spacing w:val="-1"/>
              </w:rPr>
              <w:t>12.1.1-13.12.31</w:t>
            </w:r>
          </w:p>
          <w:p w14:paraId="1A818F6F">
            <w:pPr>
              <w:ind w:left="21" w:leftChars="10"/>
              <w:jc w:val="center"/>
              <w:rPr>
                <w:rFonts w:ascii="仿宋" w:hAnsi="仿宋" w:eastAsia="仿宋" w:cs="仿宋"/>
                <w:lang w:eastAsia="zh-CN"/>
              </w:rPr>
            </w:pPr>
            <w:r>
              <w:rPr>
                <w:rFonts w:hint="eastAsia" w:ascii="仿宋" w:hAnsi="仿宋" w:eastAsia="仿宋" w:cs="仿宋"/>
                <w:spacing w:val="-4"/>
              </w:rPr>
              <w:t>（女）</w:t>
            </w:r>
          </w:p>
        </w:tc>
        <w:tc>
          <w:tcPr>
            <w:tcW w:w="398" w:type="pct"/>
            <w:tcBorders>
              <w:top w:val="single" w:color="000000" w:sz="4" w:space="0"/>
              <w:left w:val="single" w:color="000000" w:sz="4" w:space="0"/>
              <w:bottom w:val="single" w:color="000000" w:sz="4" w:space="0"/>
              <w:right w:val="single" w:color="000000" w:sz="4" w:space="0"/>
            </w:tcBorders>
            <w:vAlign w:val="center"/>
          </w:tcPr>
          <w:p w14:paraId="776845E0">
            <w:pPr>
              <w:jc w:val="center"/>
              <w:rPr>
                <w:rFonts w:ascii="仿宋" w:hAnsi="仿宋" w:eastAsia="仿宋" w:cs="仿宋"/>
                <w:lang w:eastAsia="zh-CN"/>
              </w:rPr>
            </w:pPr>
            <w:r>
              <w:rPr>
                <w:rFonts w:hint="eastAsia" w:ascii="仿宋" w:hAnsi="仿宋" w:eastAsia="仿宋" w:cs="仿宋"/>
              </w:rPr>
              <w:t>2</w:t>
            </w:r>
          </w:p>
        </w:tc>
        <w:tc>
          <w:tcPr>
            <w:tcW w:w="1598" w:type="pct"/>
            <w:tcBorders>
              <w:top w:val="single" w:color="000000" w:sz="4" w:space="0"/>
              <w:left w:val="single" w:color="000000" w:sz="4" w:space="0"/>
              <w:bottom w:val="single" w:color="000000" w:sz="4" w:space="0"/>
              <w:right w:val="single" w:color="000000" w:sz="4" w:space="0"/>
            </w:tcBorders>
            <w:vAlign w:val="center"/>
          </w:tcPr>
          <w:p w14:paraId="764D972F">
            <w:pPr>
              <w:ind w:left="19" w:leftChars="9"/>
              <w:jc w:val="center"/>
              <w:rPr>
                <w:rFonts w:ascii="仿宋" w:hAnsi="仿宋" w:eastAsia="仿宋" w:cs="仿宋"/>
                <w:lang w:eastAsia="zh-CN"/>
              </w:rPr>
            </w:pPr>
            <w:r>
              <w:rPr>
                <w:rFonts w:hint="eastAsia" w:ascii="仿宋" w:hAnsi="仿宋" w:eastAsia="仿宋" w:cs="仿宋"/>
              </w:rPr>
              <w:t>个人全能</w:t>
            </w:r>
          </w:p>
        </w:tc>
        <w:tc>
          <w:tcPr>
            <w:tcW w:w="1571" w:type="pct"/>
            <w:tcBorders>
              <w:top w:val="single" w:color="000000" w:sz="4" w:space="0"/>
              <w:left w:val="single" w:color="000000" w:sz="4" w:space="0"/>
              <w:bottom w:val="single" w:color="000000" w:sz="4" w:space="0"/>
              <w:right w:val="single" w:color="000000" w:sz="4" w:space="0"/>
            </w:tcBorders>
            <w:vAlign w:val="center"/>
          </w:tcPr>
          <w:p w14:paraId="19ADED2C">
            <w:pPr>
              <w:ind w:left="19" w:leftChars="9"/>
              <w:jc w:val="center"/>
              <w:rPr>
                <w:rFonts w:ascii="仿宋" w:hAnsi="仿宋" w:eastAsia="仿宋" w:cs="仿宋"/>
              </w:rPr>
            </w:pPr>
            <w:r>
              <w:rPr>
                <w:rFonts w:hint="eastAsia" w:ascii="仿宋" w:hAnsi="仿宋" w:eastAsia="仿宋" w:cs="仿宋"/>
              </w:rPr>
              <w:t>个人全能</w:t>
            </w:r>
          </w:p>
        </w:tc>
      </w:tr>
      <w:tr w14:paraId="39F622A9">
        <w:tblPrEx>
          <w:tblCellMar>
            <w:top w:w="0" w:type="dxa"/>
            <w:left w:w="108" w:type="dxa"/>
            <w:bottom w:w="0" w:type="dxa"/>
            <w:right w:w="108" w:type="dxa"/>
          </w:tblCellMar>
        </w:tblPrEx>
        <w:trPr>
          <w:trHeight w:val="151" w:hRule="atLeast"/>
          <w:jc w:val="center"/>
        </w:trPr>
        <w:tc>
          <w:tcPr>
            <w:tcW w:w="394" w:type="pct"/>
            <w:tcBorders>
              <w:top w:val="single" w:color="000000" w:sz="4" w:space="0"/>
              <w:left w:val="single" w:color="000000" w:sz="4" w:space="0"/>
              <w:bottom w:val="single" w:color="000000" w:sz="4" w:space="0"/>
              <w:right w:val="single" w:color="000000" w:sz="4" w:space="0"/>
            </w:tcBorders>
            <w:vAlign w:val="center"/>
          </w:tcPr>
          <w:p w14:paraId="35AAB36F">
            <w:pPr>
              <w:jc w:val="center"/>
              <w:textAlignment w:val="center"/>
              <w:rPr>
                <w:rFonts w:ascii="仿宋" w:hAnsi="仿宋" w:eastAsia="仿宋" w:cs="仿宋"/>
                <w:kern w:val="2"/>
                <w:lang w:eastAsia="zh-CN"/>
              </w:rPr>
            </w:pPr>
            <w:r>
              <w:rPr>
                <w:rFonts w:hint="eastAsia" w:ascii="仿宋" w:hAnsi="仿宋" w:eastAsia="仿宋" w:cs="仿宋"/>
                <w:lang w:eastAsia="zh-CN" w:bidi="ar"/>
              </w:rPr>
              <w:t>乙</w:t>
            </w:r>
          </w:p>
        </w:tc>
        <w:tc>
          <w:tcPr>
            <w:tcW w:w="1036" w:type="pct"/>
            <w:tcBorders>
              <w:top w:val="single" w:color="000000" w:sz="4" w:space="0"/>
              <w:left w:val="single" w:color="000000" w:sz="4" w:space="0"/>
              <w:bottom w:val="single" w:color="000000" w:sz="4" w:space="0"/>
              <w:right w:val="single" w:color="000000" w:sz="4" w:space="0"/>
            </w:tcBorders>
            <w:vAlign w:val="center"/>
          </w:tcPr>
          <w:p w14:paraId="70B26F88">
            <w:pPr>
              <w:ind w:left="21" w:leftChars="10"/>
              <w:jc w:val="center"/>
              <w:rPr>
                <w:rFonts w:ascii="仿宋" w:hAnsi="仿宋" w:eastAsia="仿宋" w:cs="仿宋"/>
                <w:kern w:val="2"/>
                <w:lang w:eastAsia="zh-CN"/>
              </w:rPr>
            </w:pPr>
            <w:r>
              <w:rPr>
                <w:rFonts w:hint="eastAsia" w:ascii="仿宋" w:hAnsi="仿宋" w:eastAsia="仿宋" w:cs="仿宋"/>
                <w:spacing w:val="-1"/>
              </w:rPr>
              <w:t>14.1.1-15.12.31</w:t>
            </w:r>
          </w:p>
        </w:tc>
        <w:tc>
          <w:tcPr>
            <w:tcW w:w="398" w:type="pct"/>
            <w:tcBorders>
              <w:top w:val="single" w:color="000000" w:sz="4" w:space="0"/>
              <w:left w:val="single" w:color="000000" w:sz="4" w:space="0"/>
              <w:bottom w:val="single" w:color="000000" w:sz="4" w:space="0"/>
              <w:right w:val="single" w:color="000000" w:sz="4" w:space="0"/>
            </w:tcBorders>
            <w:vAlign w:val="center"/>
          </w:tcPr>
          <w:p w14:paraId="086D95D1">
            <w:pPr>
              <w:jc w:val="center"/>
              <w:rPr>
                <w:rFonts w:ascii="仿宋" w:hAnsi="仿宋" w:eastAsia="仿宋" w:cs="仿宋"/>
                <w:kern w:val="2"/>
                <w:lang w:eastAsia="zh-CN"/>
              </w:rPr>
            </w:pPr>
            <w:r>
              <w:rPr>
                <w:rFonts w:hint="eastAsia" w:ascii="仿宋" w:hAnsi="仿宋" w:eastAsia="仿宋" w:cs="仿宋"/>
                <w:spacing w:val="-10"/>
              </w:rPr>
              <w:t>12</w:t>
            </w:r>
          </w:p>
        </w:tc>
        <w:tc>
          <w:tcPr>
            <w:tcW w:w="1598" w:type="pct"/>
            <w:tcBorders>
              <w:top w:val="single" w:color="000000" w:sz="4" w:space="0"/>
              <w:left w:val="single" w:color="000000" w:sz="4" w:space="0"/>
              <w:bottom w:val="single" w:color="000000" w:sz="4" w:space="0"/>
              <w:right w:val="single" w:color="000000" w:sz="4" w:space="0"/>
            </w:tcBorders>
            <w:vAlign w:val="center"/>
          </w:tcPr>
          <w:p w14:paraId="6F192B7E">
            <w:pPr>
              <w:ind w:left="19" w:leftChars="9"/>
              <w:jc w:val="center"/>
              <w:rPr>
                <w:rFonts w:ascii="仿宋" w:hAnsi="仿宋" w:eastAsia="仿宋" w:cs="仿宋"/>
                <w:lang w:eastAsia="zh-CN"/>
              </w:rPr>
            </w:pPr>
            <w:r>
              <w:rPr>
                <w:rFonts w:hint="eastAsia" w:ascii="仿宋" w:hAnsi="仿宋" w:eastAsia="仿宋" w:cs="仿宋"/>
                <w:lang w:eastAsia="zh-CN"/>
              </w:rPr>
              <w:t>个人全能、自由体操、鞍马、</w:t>
            </w:r>
          </w:p>
          <w:p w14:paraId="33A6864C">
            <w:pPr>
              <w:ind w:left="19" w:leftChars="9"/>
              <w:jc w:val="center"/>
              <w:rPr>
                <w:rFonts w:ascii="仿宋" w:hAnsi="仿宋" w:eastAsia="仿宋" w:cs="仿宋"/>
                <w:kern w:val="2"/>
                <w:lang w:eastAsia="zh-CN"/>
              </w:rPr>
            </w:pPr>
            <w:r>
              <w:rPr>
                <w:rFonts w:hint="eastAsia" w:ascii="仿宋" w:hAnsi="仿宋" w:eastAsia="仿宋" w:cs="仿宋"/>
                <w:lang w:eastAsia="zh-CN"/>
              </w:rPr>
              <w:t>吊环、跳马、双杠、单杠</w:t>
            </w:r>
          </w:p>
        </w:tc>
        <w:tc>
          <w:tcPr>
            <w:tcW w:w="1571" w:type="pct"/>
            <w:tcBorders>
              <w:top w:val="single" w:color="000000" w:sz="4" w:space="0"/>
              <w:left w:val="single" w:color="000000" w:sz="4" w:space="0"/>
              <w:bottom w:val="single" w:color="000000" w:sz="4" w:space="0"/>
              <w:right w:val="single" w:color="000000" w:sz="4" w:space="0"/>
            </w:tcBorders>
            <w:vAlign w:val="center"/>
          </w:tcPr>
          <w:p w14:paraId="167ADF76">
            <w:pPr>
              <w:ind w:left="19" w:leftChars="9"/>
              <w:jc w:val="center"/>
              <w:rPr>
                <w:rFonts w:ascii="仿宋" w:hAnsi="仿宋" w:eastAsia="仿宋" w:cs="仿宋"/>
                <w:lang w:eastAsia="zh-CN"/>
              </w:rPr>
            </w:pPr>
            <w:r>
              <w:rPr>
                <w:rFonts w:hint="eastAsia" w:ascii="仿宋" w:hAnsi="仿宋" w:eastAsia="仿宋" w:cs="仿宋"/>
                <w:lang w:eastAsia="zh-CN"/>
              </w:rPr>
              <w:t>个人全能、跳马、高低杠、</w:t>
            </w:r>
          </w:p>
          <w:p w14:paraId="02DB8125">
            <w:pPr>
              <w:ind w:left="19" w:leftChars="9"/>
              <w:jc w:val="center"/>
              <w:rPr>
                <w:rFonts w:ascii="仿宋" w:hAnsi="仿宋" w:eastAsia="仿宋" w:cs="仿宋"/>
                <w:kern w:val="2"/>
                <w:lang w:eastAsia="zh-CN"/>
              </w:rPr>
            </w:pPr>
            <w:r>
              <w:rPr>
                <w:rFonts w:hint="eastAsia" w:ascii="仿宋" w:hAnsi="仿宋" w:eastAsia="仿宋" w:cs="仿宋"/>
                <w:lang w:eastAsia="zh-CN"/>
              </w:rPr>
              <w:t>平衡木、自由体操</w:t>
            </w:r>
          </w:p>
        </w:tc>
      </w:tr>
      <w:tr w14:paraId="5D9ED470">
        <w:tblPrEx>
          <w:tblCellMar>
            <w:top w:w="0" w:type="dxa"/>
            <w:left w:w="108" w:type="dxa"/>
            <w:bottom w:w="0" w:type="dxa"/>
            <w:right w:w="108" w:type="dxa"/>
          </w:tblCellMar>
        </w:tblPrEx>
        <w:trPr>
          <w:trHeight w:val="151" w:hRule="atLeast"/>
          <w:jc w:val="center"/>
        </w:trPr>
        <w:tc>
          <w:tcPr>
            <w:tcW w:w="394" w:type="pct"/>
            <w:tcBorders>
              <w:top w:val="single" w:color="000000" w:sz="4" w:space="0"/>
              <w:left w:val="single" w:color="000000" w:sz="4" w:space="0"/>
              <w:bottom w:val="single" w:color="000000" w:sz="4" w:space="0"/>
              <w:right w:val="single" w:color="000000" w:sz="4" w:space="0"/>
            </w:tcBorders>
            <w:vAlign w:val="center"/>
          </w:tcPr>
          <w:p w14:paraId="329C8C68">
            <w:pPr>
              <w:jc w:val="center"/>
              <w:textAlignment w:val="center"/>
              <w:rPr>
                <w:rFonts w:ascii="仿宋" w:hAnsi="仿宋" w:eastAsia="仿宋" w:cs="仿宋"/>
                <w:kern w:val="2"/>
                <w:lang w:eastAsia="zh-CN"/>
              </w:rPr>
            </w:pPr>
            <w:r>
              <w:rPr>
                <w:rFonts w:hint="eastAsia" w:ascii="仿宋" w:hAnsi="仿宋" w:eastAsia="仿宋" w:cs="仿宋"/>
                <w:lang w:eastAsia="zh-CN"/>
              </w:rPr>
              <w:t>丙</w:t>
            </w:r>
          </w:p>
        </w:tc>
        <w:tc>
          <w:tcPr>
            <w:tcW w:w="1036" w:type="pct"/>
            <w:tcBorders>
              <w:top w:val="single" w:color="000000" w:sz="4" w:space="0"/>
              <w:left w:val="single" w:color="000000" w:sz="4" w:space="0"/>
              <w:bottom w:val="single" w:color="000000" w:sz="4" w:space="0"/>
              <w:right w:val="single" w:color="000000" w:sz="4" w:space="0"/>
            </w:tcBorders>
            <w:vAlign w:val="center"/>
          </w:tcPr>
          <w:p w14:paraId="3AC3488D">
            <w:pPr>
              <w:ind w:left="21" w:leftChars="10"/>
              <w:jc w:val="center"/>
              <w:rPr>
                <w:rFonts w:ascii="仿宋" w:hAnsi="仿宋" w:eastAsia="仿宋" w:cs="仿宋"/>
                <w:kern w:val="2"/>
                <w:lang w:eastAsia="zh-CN"/>
              </w:rPr>
            </w:pPr>
            <w:r>
              <w:rPr>
                <w:rFonts w:hint="eastAsia" w:ascii="仿宋" w:hAnsi="仿宋" w:eastAsia="仿宋" w:cs="仿宋"/>
                <w:spacing w:val="-1"/>
              </w:rPr>
              <w:t>16.1.1-17.12.31</w:t>
            </w:r>
          </w:p>
        </w:tc>
        <w:tc>
          <w:tcPr>
            <w:tcW w:w="398" w:type="pct"/>
            <w:tcBorders>
              <w:top w:val="single" w:color="000000" w:sz="4" w:space="0"/>
              <w:left w:val="single" w:color="000000" w:sz="4" w:space="0"/>
              <w:bottom w:val="single" w:color="000000" w:sz="4" w:space="0"/>
              <w:right w:val="single" w:color="000000" w:sz="4" w:space="0"/>
            </w:tcBorders>
            <w:vAlign w:val="center"/>
          </w:tcPr>
          <w:p w14:paraId="70C309BC">
            <w:pPr>
              <w:jc w:val="center"/>
              <w:rPr>
                <w:rFonts w:ascii="仿宋" w:hAnsi="仿宋" w:eastAsia="仿宋" w:cs="仿宋"/>
                <w:kern w:val="2"/>
                <w:lang w:eastAsia="zh-CN"/>
              </w:rPr>
            </w:pPr>
            <w:r>
              <w:rPr>
                <w:rFonts w:hint="eastAsia" w:ascii="仿宋" w:hAnsi="仿宋" w:eastAsia="仿宋" w:cs="仿宋"/>
                <w:spacing w:val="-10"/>
              </w:rPr>
              <w:t>12</w:t>
            </w:r>
          </w:p>
        </w:tc>
        <w:tc>
          <w:tcPr>
            <w:tcW w:w="1598" w:type="pct"/>
            <w:tcBorders>
              <w:top w:val="single" w:color="000000" w:sz="4" w:space="0"/>
              <w:left w:val="single" w:color="000000" w:sz="4" w:space="0"/>
              <w:bottom w:val="single" w:color="000000" w:sz="4" w:space="0"/>
              <w:right w:val="single" w:color="000000" w:sz="4" w:space="0"/>
            </w:tcBorders>
            <w:vAlign w:val="center"/>
          </w:tcPr>
          <w:p w14:paraId="05595A33">
            <w:pPr>
              <w:ind w:left="19" w:leftChars="9"/>
              <w:jc w:val="center"/>
              <w:rPr>
                <w:rFonts w:ascii="仿宋" w:hAnsi="仿宋" w:eastAsia="仿宋" w:cs="仿宋"/>
                <w:lang w:eastAsia="zh-CN"/>
              </w:rPr>
            </w:pPr>
            <w:r>
              <w:rPr>
                <w:rFonts w:hint="eastAsia" w:ascii="仿宋" w:hAnsi="仿宋" w:eastAsia="仿宋" w:cs="仿宋"/>
                <w:lang w:eastAsia="zh-CN"/>
              </w:rPr>
              <w:t>个人全能、鞍马、双杠、</w:t>
            </w:r>
          </w:p>
          <w:p w14:paraId="4FE61564">
            <w:pPr>
              <w:ind w:left="19" w:leftChars="9"/>
              <w:jc w:val="center"/>
              <w:rPr>
                <w:rFonts w:ascii="仿宋" w:hAnsi="仿宋" w:eastAsia="仿宋" w:cs="仿宋"/>
                <w:kern w:val="2"/>
                <w:lang w:eastAsia="zh-CN"/>
              </w:rPr>
            </w:pPr>
            <w:r>
              <w:rPr>
                <w:rFonts w:hint="eastAsia" w:ascii="仿宋" w:hAnsi="仿宋" w:eastAsia="仿宋" w:cs="仿宋"/>
                <w:lang w:eastAsia="zh-CN"/>
              </w:rPr>
              <w:t>吊环、自由体操、跳马、单杠</w:t>
            </w:r>
          </w:p>
        </w:tc>
        <w:tc>
          <w:tcPr>
            <w:tcW w:w="1571" w:type="pct"/>
            <w:tcBorders>
              <w:top w:val="single" w:color="000000" w:sz="4" w:space="0"/>
              <w:left w:val="single" w:color="000000" w:sz="4" w:space="0"/>
              <w:bottom w:val="single" w:color="000000" w:sz="4" w:space="0"/>
              <w:right w:val="single" w:color="000000" w:sz="4" w:space="0"/>
            </w:tcBorders>
            <w:vAlign w:val="center"/>
          </w:tcPr>
          <w:p w14:paraId="48CF8661">
            <w:pPr>
              <w:ind w:left="19" w:leftChars="9"/>
              <w:jc w:val="center"/>
              <w:rPr>
                <w:rFonts w:ascii="仿宋" w:hAnsi="仿宋" w:eastAsia="仿宋" w:cs="仿宋"/>
                <w:lang w:eastAsia="zh-CN"/>
              </w:rPr>
            </w:pPr>
            <w:r>
              <w:rPr>
                <w:rFonts w:hint="eastAsia" w:ascii="仿宋" w:hAnsi="仿宋" w:eastAsia="仿宋" w:cs="仿宋"/>
                <w:lang w:eastAsia="zh-CN"/>
              </w:rPr>
              <w:t>个人全能、高低杠、平衡木、</w:t>
            </w:r>
          </w:p>
          <w:p w14:paraId="5C63040A">
            <w:pPr>
              <w:ind w:left="19" w:leftChars="9"/>
              <w:jc w:val="center"/>
              <w:rPr>
                <w:rFonts w:ascii="仿宋" w:hAnsi="仿宋" w:eastAsia="仿宋" w:cs="仿宋"/>
                <w:kern w:val="2"/>
                <w:lang w:eastAsia="zh-CN"/>
              </w:rPr>
            </w:pPr>
            <w:r>
              <w:rPr>
                <w:rFonts w:hint="eastAsia" w:ascii="仿宋" w:hAnsi="仿宋" w:eastAsia="仿宋" w:cs="仿宋"/>
                <w:lang w:eastAsia="zh-CN"/>
              </w:rPr>
              <w:t>跳马、自由体操</w:t>
            </w:r>
          </w:p>
        </w:tc>
      </w:tr>
      <w:tr w14:paraId="3C1890B8">
        <w:tblPrEx>
          <w:tblCellMar>
            <w:top w:w="0" w:type="dxa"/>
            <w:left w:w="108" w:type="dxa"/>
            <w:bottom w:w="0" w:type="dxa"/>
            <w:right w:w="108" w:type="dxa"/>
          </w:tblCellMar>
        </w:tblPrEx>
        <w:trPr>
          <w:trHeight w:val="151" w:hRule="atLeast"/>
          <w:jc w:val="center"/>
        </w:trPr>
        <w:tc>
          <w:tcPr>
            <w:tcW w:w="394" w:type="pct"/>
            <w:tcBorders>
              <w:top w:val="single" w:color="000000" w:sz="4" w:space="0"/>
              <w:left w:val="single" w:color="000000" w:sz="4" w:space="0"/>
              <w:bottom w:val="single" w:color="000000" w:sz="4" w:space="0"/>
              <w:right w:val="single" w:color="000000" w:sz="4" w:space="0"/>
            </w:tcBorders>
            <w:vAlign w:val="center"/>
          </w:tcPr>
          <w:p w14:paraId="3148C09A">
            <w:pPr>
              <w:jc w:val="center"/>
              <w:textAlignment w:val="center"/>
              <w:rPr>
                <w:rFonts w:ascii="仿宋" w:hAnsi="仿宋" w:eastAsia="仿宋" w:cs="仿宋"/>
                <w:kern w:val="2"/>
                <w:lang w:eastAsia="zh-CN"/>
              </w:rPr>
            </w:pPr>
            <w:r>
              <w:rPr>
                <w:rFonts w:hint="eastAsia" w:ascii="仿宋" w:hAnsi="仿宋" w:eastAsia="仿宋" w:cs="仿宋"/>
                <w:lang w:eastAsia="zh-CN"/>
              </w:rPr>
              <w:t>丁</w:t>
            </w:r>
          </w:p>
        </w:tc>
        <w:tc>
          <w:tcPr>
            <w:tcW w:w="1036" w:type="pct"/>
            <w:tcBorders>
              <w:top w:val="single" w:color="000000" w:sz="4" w:space="0"/>
              <w:left w:val="single" w:color="000000" w:sz="4" w:space="0"/>
              <w:bottom w:val="single" w:color="000000" w:sz="4" w:space="0"/>
              <w:right w:val="single" w:color="000000" w:sz="4" w:space="0"/>
            </w:tcBorders>
            <w:vAlign w:val="center"/>
          </w:tcPr>
          <w:p w14:paraId="4F11ADB5">
            <w:pPr>
              <w:ind w:left="21" w:leftChars="10"/>
              <w:jc w:val="center"/>
              <w:rPr>
                <w:rFonts w:ascii="仿宋" w:hAnsi="仿宋" w:eastAsia="仿宋" w:cs="仿宋"/>
                <w:kern w:val="2"/>
                <w:lang w:eastAsia="zh-CN"/>
              </w:rPr>
            </w:pPr>
            <w:r>
              <w:rPr>
                <w:rFonts w:hint="eastAsia" w:ascii="仿宋" w:hAnsi="仿宋" w:eastAsia="仿宋" w:cs="仿宋"/>
                <w:spacing w:val="-1"/>
              </w:rPr>
              <w:t>18.1.1-18.12.31</w:t>
            </w:r>
          </w:p>
        </w:tc>
        <w:tc>
          <w:tcPr>
            <w:tcW w:w="398" w:type="pct"/>
            <w:tcBorders>
              <w:top w:val="single" w:color="000000" w:sz="4" w:space="0"/>
              <w:left w:val="single" w:color="000000" w:sz="4" w:space="0"/>
              <w:bottom w:val="single" w:color="000000" w:sz="4" w:space="0"/>
              <w:right w:val="single" w:color="000000" w:sz="4" w:space="0"/>
            </w:tcBorders>
            <w:vAlign w:val="center"/>
          </w:tcPr>
          <w:p w14:paraId="7441E9D1">
            <w:pPr>
              <w:jc w:val="center"/>
              <w:rPr>
                <w:rFonts w:ascii="仿宋" w:hAnsi="仿宋" w:eastAsia="仿宋" w:cs="仿宋"/>
                <w:kern w:val="2"/>
                <w:lang w:eastAsia="zh-CN"/>
              </w:rPr>
            </w:pPr>
            <w:r>
              <w:rPr>
                <w:rFonts w:hint="eastAsia" w:ascii="仿宋" w:hAnsi="仿宋" w:eastAsia="仿宋" w:cs="仿宋"/>
                <w:spacing w:val="-10"/>
              </w:rPr>
              <w:t>14</w:t>
            </w:r>
          </w:p>
        </w:tc>
        <w:tc>
          <w:tcPr>
            <w:tcW w:w="1598" w:type="pct"/>
            <w:tcBorders>
              <w:top w:val="single" w:color="000000" w:sz="4" w:space="0"/>
              <w:left w:val="single" w:color="000000" w:sz="4" w:space="0"/>
              <w:bottom w:val="single" w:color="000000" w:sz="4" w:space="0"/>
              <w:right w:val="single" w:color="000000" w:sz="4" w:space="0"/>
            </w:tcBorders>
            <w:vAlign w:val="center"/>
          </w:tcPr>
          <w:p w14:paraId="1FB3FACD">
            <w:pPr>
              <w:ind w:left="19" w:leftChars="9"/>
              <w:jc w:val="center"/>
              <w:rPr>
                <w:rFonts w:ascii="仿宋" w:hAnsi="仿宋" w:eastAsia="仿宋" w:cs="仿宋"/>
                <w:lang w:eastAsia="zh-CN"/>
              </w:rPr>
            </w:pPr>
            <w:r>
              <w:rPr>
                <w:rFonts w:hint="eastAsia" w:ascii="仿宋" w:hAnsi="仿宋" w:eastAsia="仿宋" w:cs="仿宋"/>
                <w:lang w:eastAsia="zh-CN"/>
              </w:rPr>
              <w:t>团体、个人全能、自由体操、</w:t>
            </w:r>
          </w:p>
          <w:p w14:paraId="56A95852">
            <w:pPr>
              <w:ind w:left="19" w:leftChars="9"/>
              <w:jc w:val="center"/>
              <w:rPr>
                <w:rFonts w:ascii="仿宋" w:hAnsi="仿宋" w:eastAsia="仿宋" w:cs="仿宋"/>
                <w:kern w:val="2"/>
                <w:lang w:eastAsia="zh-CN"/>
              </w:rPr>
            </w:pPr>
            <w:r>
              <w:rPr>
                <w:rFonts w:hint="eastAsia" w:ascii="仿宋" w:hAnsi="仿宋" w:eastAsia="仿宋" w:cs="仿宋"/>
                <w:lang w:eastAsia="zh-CN"/>
              </w:rPr>
              <w:t>鞍马、吊环、跳马、双杠、单杠</w:t>
            </w:r>
          </w:p>
        </w:tc>
        <w:tc>
          <w:tcPr>
            <w:tcW w:w="1571" w:type="pct"/>
            <w:tcBorders>
              <w:top w:val="single" w:color="000000" w:sz="4" w:space="0"/>
              <w:left w:val="single" w:color="000000" w:sz="4" w:space="0"/>
              <w:bottom w:val="single" w:color="000000" w:sz="4" w:space="0"/>
              <w:right w:val="single" w:color="000000" w:sz="4" w:space="0"/>
            </w:tcBorders>
            <w:vAlign w:val="center"/>
          </w:tcPr>
          <w:p w14:paraId="39AE376D">
            <w:pPr>
              <w:ind w:left="19" w:leftChars="9"/>
              <w:jc w:val="center"/>
              <w:rPr>
                <w:rFonts w:ascii="仿宋" w:hAnsi="仿宋" w:eastAsia="仿宋" w:cs="仿宋"/>
                <w:lang w:eastAsia="zh-CN"/>
              </w:rPr>
            </w:pPr>
            <w:r>
              <w:rPr>
                <w:rFonts w:hint="eastAsia" w:ascii="仿宋" w:hAnsi="仿宋" w:eastAsia="仿宋" w:cs="仿宋"/>
                <w:lang w:eastAsia="zh-CN"/>
              </w:rPr>
              <w:t>团体、个人全能、跳马、</w:t>
            </w:r>
          </w:p>
          <w:p w14:paraId="6B91312E">
            <w:pPr>
              <w:ind w:left="19" w:leftChars="9"/>
              <w:jc w:val="center"/>
              <w:rPr>
                <w:rFonts w:ascii="仿宋" w:hAnsi="仿宋" w:eastAsia="仿宋" w:cs="仿宋"/>
                <w:kern w:val="2"/>
                <w:lang w:eastAsia="zh-CN"/>
              </w:rPr>
            </w:pPr>
            <w:r>
              <w:rPr>
                <w:rFonts w:hint="eastAsia" w:ascii="仿宋" w:hAnsi="仿宋" w:eastAsia="仿宋" w:cs="仿宋"/>
              </w:rPr>
              <w:t>高低杠、平衡木、自由体操</w:t>
            </w:r>
          </w:p>
        </w:tc>
      </w:tr>
      <w:tr w14:paraId="17487027">
        <w:tblPrEx>
          <w:tblCellMar>
            <w:top w:w="0" w:type="dxa"/>
            <w:left w:w="108" w:type="dxa"/>
            <w:bottom w:w="0" w:type="dxa"/>
            <w:right w:w="108" w:type="dxa"/>
          </w:tblCellMar>
        </w:tblPrEx>
        <w:trPr>
          <w:trHeight w:val="151" w:hRule="atLeast"/>
          <w:jc w:val="center"/>
        </w:trPr>
        <w:tc>
          <w:tcPr>
            <w:tcW w:w="394" w:type="pct"/>
            <w:tcBorders>
              <w:top w:val="single" w:color="000000" w:sz="4" w:space="0"/>
              <w:left w:val="single" w:color="000000" w:sz="4" w:space="0"/>
              <w:bottom w:val="single" w:color="000000" w:sz="4" w:space="0"/>
              <w:right w:val="single" w:color="000000" w:sz="4" w:space="0"/>
            </w:tcBorders>
            <w:vAlign w:val="center"/>
          </w:tcPr>
          <w:p w14:paraId="1574C8F9">
            <w:pPr>
              <w:jc w:val="center"/>
              <w:textAlignment w:val="center"/>
              <w:rPr>
                <w:rFonts w:ascii="仿宋" w:hAnsi="仿宋" w:eastAsia="仿宋" w:cs="仿宋"/>
                <w:kern w:val="2"/>
                <w:lang w:eastAsia="zh-CN"/>
              </w:rPr>
            </w:pPr>
            <w:r>
              <w:rPr>
                <w:rFonts w:hint="eastAsia" w:ascii="仿宋" w:hAnsi="仿宋" w:eastAsia="仿宋" w:cs="仿宋"/>
                <w:lang w:eastAsia="zh-CN"/>
              </w:rPr>
              <w:t>戊</w:t>
            </w:r>
          </w:p>
        </w:tc>
        <w:tc>
          <w:tcPr>
            <w:tcW w:w="1036" w:type="pct"/>
            <w:tcBorders>
              <w:top w:val="single" w:color="000000" w:sz="4" w:space="0"/>
              <w:left w:val="single" w:color="000000" w:sz="4" w:space="0"/>
              <w:bottom w:val="single" w:color="000000" w:sz="4" w:space="0"/>
              <w:right w:val="single" w:color="000000" w:sz="4" w:space="0"/>
            </w:tcBorders>
            <w:vAlign w:val="center"/>
          </w:tcPr>
          <w:p w14:paraId="3C4EC20A">
            <w:pPr>
              <w:ind w:left="21" w:leftChars="10"/>
              <w:jc w:val="center"/>
              <w:rPr>
                <w:rFonts w:ascii="仿宋" w:hAnsi="仿宋" w:eastAsia="仿宋" w:cs="仿宋"/>
                <w:kern w:val="2"/>
                <w:lang w:eastAsia="zh-CN"/>
              </w:rPr>
            </w:pPr>
            <w:r>
              <w:rPr>
                <w:rFonts w:hint="eastAsia" w:ascii="仿宋" w:hAnsi="仿宋" w:eastAsia="仿宋" w:cs="仿宋"/>
                <w:spacing w:val="-1"/>
              </w:rPr>
              <w:t>19.1.1-19.12.31</w:t>
            </w:r>
          </w:p>
        </w:tc>
        <w:tc>
          <w:tcPr>
            <w:tcW w:w="398" w:type="pct"/>
            <w:tcBorders>
              <w:top w:val="single" w:color="000000" w:sz="4" w:space="0"/>
              <w:left w:val="single" w:color="000000" w:sz="4" w:space="0"/>
              <w:bottom w:val="single" w:color="000000" w:sz="4" w:space="0"/>
              <w:right w:val="single" w:color="000000" w:sz="4" w:space="0"/>
            </w:tcBorders>
            <w:vAlign w:val="center"/>
          </w:tcPr>
          <w:p w14:paraId="3476BB59">
            <w:pPr>
              <w:jc w:val="center"/>
              <w:rPr>
                <w:rFonts w:ascii="仿宋" w:hAnsi="仿宋" w:eastAsia="仿宋" w:cs="仿宋"/>
                <w:kern w:val="2"/>
                <w:lang w:eastAsia="zh-CN"/>
              </w:rPr>
            </w:pPr>
            <w:r>
              <w:rPr>
                <w:rFonts w:hint="eastAsia" w:ascii="仿宋" w:hAnsi="仿宋" w:eastAsia="仿宋" w:cs="仿宋"/>
                <w:spacing w:val="-10"/>
              </w:rPr>
              <w:t>14</w:t>
            </w:r>
          </w:p>
        </w:tc>
        <w:tc>
          <w:tcPr>
            <w:tcW w:w="1598" w:type="pct"/>
            <w:tcBorders>
              <w:top w:val="single" w:color="000000" w:sz="4" w:space="0"/>
              <w:left w:val="single" w:color="000000" w:sz="4" w:space="0"/>
              <w:bottom w:val="single" w:color="000000" w:sz="4" w:space="0"/>
              <w:right w:val="single" w:color="000000" w:sz="4" w:space="0"/>
            </w:tcBorders>
            <w:vAlign w:val="center"/>
          </w:tcPr>
          <w:p w14:paraId="49FE0446">
            <w:pPr>
              <w:ind w:left="19" w:leftChars="9"/>
              <w:jc w:val="center"/>
              <w:rPr>
                <w:rFonts w:ascii="仿宋" w:hAnsi="仿宋" w:eastAsia="仿宋" w:cs="仿宋"/>
                <w:lang w:eastAsia="zh-CN"/>
              </w:rPr>
            </w:pPr>
            <w:r>
              <w:rPr>
                <w:rFonts w:hint="eastAsia" w:ascii="仿宋" w:hAnsi="仿宋" w:eastAsia="仿宋" w:cs="仿宋"/>
                <w:lang w:eastAsia="zh-CN"/>
              </w:rPr>
              <w:t>团体、个人全能、自由体操、</w:t>
            </w:r>
          </w:p>
          <w:p w14:paraId="30F6BB16">
            <w:pPr>
              <w:ind w:left="19" w:leftChars="9"/>
              <w:jc w:val="center"/>
              <w:rPr>
                <w:rFonts w:ascii="仿宋" w:hAnsi="仿宋" w:eastAsia="仿宋" w:cs="仿宋"/>
                <w:kern w:val="2"/>
                <w:lang w:eastAsia="zh-CN"/>
              </w:rPr>
            </w:pPr>
            <w:r>
              <w:rPr>
                <w:rFonts w:hint="eastAsia" w:ascii="仿宋" w:hAnsi="仿宋" w:eastAsia="仿宋" w:cs="仿宋"/>
                <w:lang w:eastAsia="zh-CN"/>
              </w:rPr>
              <w:t>鞍马、吊环、跳马、双杠、单杠</w:t>
            </w:r>
          </w:p>
        </w:tc>
        <w:tc>
          <w:tcPr>
            <w:tcW w:w="1571" w:type="pct"/>
            <w:tcBorders>
              <w:top w:val="single" w:color="000000" w:sz="4" w:space="0"/>
              <w:left w:val="single" w:color="000000" w:sz="4" w:space="0"/>
              <w:bottom w:val="single" w:color="000000" w:sz="4" w:space="0"/>
              <w:right w:val="single" w:color="000000" w:sz="4" w:space="0"/>
            </w:tcBorders>
            <w:vAlign w:val="center"/>
          </w:tcPr>
          <w:p w14:paraId="047403AD">
            <w:pPr>
              <w:ind w:left="19" w:leftChars="9"/>
              <w:jc w:val="center"/>
              <w:rPr>
                <w:rFonts w:ascii="仿宋" w:hAnsi="仿宋" w:eastAsia="仿宋" w:cs="仿宋"/>
                <w:lang w:eastAsia="zh-CN"/>
              </w:rPr>
            </w:pPr>
            <w:r>
              <w:rPr>
                <w:rFonts w:hint="eastAsia" w:ascii="仿宋" w:hAnsi="仿宋" w:eastAsia="仿宋" w:cs="仿宋"/>
                <w:lang w:eastAsia="zh-CN"/>
              </w:rPr>
              <w:t>团体、个人全能、跳马、</w:t>
            </w:r>
          </w:p>
          <w:p w14:paraId="71BDBEAA">
            <w:pPr>
              <w:ind w:left="19" w:leftChars="9"/>
              <w:jc w:val="center"/>
              <w:rPr>
                <w:rFonts w:ascii="仿宋" w:hAnsi="仿宋" w:eastAsia="仿宋" w:cs="仿宋"/>
                <w:lang w:eastAsia="zh-CN"/>
              </w:rPr>
            </w:pPr>
            <w:r>
              <w:rPr>
                <w:rFonts w:hint="eastAsia" w:ascii="仿宋" w:hAnsi="仿宋" w:eastAsia="仿宋" w:cs="仿宋"/>
                <w:lang w:eastAsia="zh-CN"/>
              </w:rPr>
              <w:t>高低杠、平衡木、自由体操</w:t>
            </w:r>
          </w:p>
        </w:tc>
      </w:tr>
      <w:tr w14:paraId="6A9306AD">
        <w:tblPrEx>
          <w:tblCellMar>
            <w:top w:w="0" w:type="dxa"/>
            <w:left w:w="108" w:type="dxa"/>
            <w:bottom w:w="0" w:type="dxa"/>
            <w:right w:w="108" w:type="dxa"/>
          </w:tblCellMar>
        </w:tblPrEx>
        <w:trPr>
          <w:trHeight w:val="612" w:hRule="atLeast"/>
          <w:jc w:val="center"/>
        </w:trPr>
        <w:tc>
          <w:tcPr>
            <w:tcW w:w="394" w:type="pct"/>
            <w:tcBorders>
              <w:top w:val="single" w:color="000000" w:sz="4" w:space="0"/>
              <w:left w:val="single" w:color="000000" w:sz="4" w:space="0"/>
              <w:bottom w:val="single" w:color="000000" w:sz="4" w:space="0"/>
              <w:right w:val="single" w:color="000000" w:sz="4" w:space="0"/>
            </w:tcBorders>
            <w:vAlign w:val="center"/>
          </w:tcPr>
          <w:p w14:paraId="51034D53">
            <w:pPr>
              <w:jc w:val="center"/>
              <w:textAlignment w:val="center"/>
              <w:rPr>
                <w:rFonts w:ascii="仿宋" w:hAnsi="仿宋" w:eastAsia="仿宋" w:cs="仿宋"/>
                <w:kern w:val="2"/>
                <w:lang w:eastAsia="zh-CN"/>
              </w:rPr>
            </w:pPr>
            <w:r>
              <w:rPr>
                <w:rFonts w:hint="eastAsia" w:ascii="仿宋" w:hAnsi="仿宋" w:eastAsia="仿宋" w:cs="仿宋"/>
                <w:kern w:val="2"/>
                <w:lang w:eastAsia="zh-CN"/>
              </w:rPr>
              <w:t>己</w:t>
            </w:r>
          </w:p>
        </w:tc>
        <w:tc>
          <w:tcPr>
            <w:tcW w:w="1036" w:type="pct"/>
            <w:tcBorders>
              <w:top w:val="single" w:color="000000" w:sz="4" w:space="0"/>
              <w:left w:val="single" w:color="000000" w:sz="4" w:space="0"/>
              <w:bottom w:val="single" w:color="000000" w:sz="4" w:space="0"/>
              <w:right w:val="single" w:color="000000" w:sz="4" w:space="0"/>
            </w:tcBorders>
            <w:vAlign w:val="center"/>
          </w:tcPr>
          <w:p w14:paraId="06BA5C19">
            <w:pPr>
              <w:ind w:left="21" w:leftChars="10"/>
              <w:jc w:val="center"/>
              <w:rPr>
                <w:rFonts w:ascii="仿宋" w:hAnsi="仿宋" w:eastAsia="仿宋" w:cs="仿宋"/>
                <w:kern w:val="2"/>
                <w:lang w:eastAsia="zh-CN"/>
              </w:rPr>
            </w:pPr>
            <w:r>
              <w:rPr>
                <w:rFonts w:hint="eastAsia" w:ascii="仿宋" w:hAnsi="仿宋" w:eastAsia="仿宋" w:cs="仿宋"/>
              </w:rPr>
              <w:t>20.1.1-20.12.31</w:t>
            </w:r>
          </w:p>
        </w:tc>
        <w:tc>
          <w:tcPr>
            <w:tcW w:w="398" w:type="pct"/>
            <w:tcBorders>
              <w:top w:val="single" w:color="000000" w:sz="4" w:space="0"/>
              <w:left w:val="single" w:color="000000" w:sz="4" w:space="0"/>
              <w:bottom w:val="single" w:color="000000" w:sz="4" w:space="0"/>
              <w:right w:val="single" w:color="000000" w:sz="4" w:space="0"/>
            </w:tcBorders>
            <w:vAlign w:val="center"/>
          </w:tcPr>
          <w:p w14:paraId="366BD09F">
            <w:pPr>
              <w:jc w:val="center"/>
              <w:rPr>
                <w:rFonts w:ascii="仿宋" w:hAnsi="仿宋" w:eastAsia="仿宋" w:cs="仿宋"/>
                <w:kern w:val="2"/>
                <w:lang w:eastAsia="zh-CN"/>
              </w:rPr>
            </w:pPr>
            <w:r>
              <w:rPr>
                <w:rFonts w:hint="eastAsia" w:ascii="仿宋" w:hAnsi="仿宋" w:eastAsia="仿宋" w:cs="仿宋"/>
              </w:rPr>
              <w:t>2</w:t>
            </w:r>
          </w:p>
        </w:tc>
        <w:tc>
          <w:tcPr>
            <w:tcW w:w="1598" w:type="pct"/>
            <w:tcBorders>
              <w:top w:val="single" w:color="000000" w:sz="4" w:space="0"/>
              <w:left w:val="single" w:color="000000" w:sz="4" w:space="0"/>
              <w:bottom w:val="single" w:color="000000" w:sz="4" w:space="0"/>
              <w:right w:val="single" w:color="000000" w:sz="4" w:space="0"/>
            </w:tcBorders>
            <w:vAlign w:val="center"/>
          </w:tcPr>
          <w:p w14:paraId="612F3DAD">
            <w:pPr>
              <w:ind w:left="19" w:leftChars="9"/>
              <w:jc w:val="center"/>
              <w:rPr>
                <w:rFonts w:ascii="仿宋" w:hAnsi="仿宋" w:eastAsia="仿宋" w:cs="仿宋"/>
                <w:kern w:val="2"/>
                <w:lang w:eastAsia="zh-CN"/>
              </w:rPr>
            </w:pPr>
            <w:r>
              <w:rPr>
                <w:rFonts w:hint="eastAsia" w:ascii="仿宋" w:hAnsi="仿宋" w:eastAsia="仿宋" w:cs="仿宋"/>
              </w:rPr>
              <w:t>团体</w:t>
            </w:r>
          </w:p>
        </w:tc>
        <w:tc>
          <w:tcPr>
            <w:tcW w:w="1571" w:type="pct"/>
            <w:tcBorders>
              <w:top w:val="single" w:color="000000" w:sz="4" w:space="0"/>
              <w:left w:val="single" w:color="000000" w:sz="4" w:space="0"/>
              <w:bottom w:val="single" w:color="000000" w:sz="4" w:space="0"/>
              <w:right w:val="single" w:color="000000" w:sz="4" w:space="0"/>
            </w:tcBorders>
            <w:vAlign w:val="center"/>
          </w:tcPr>
          <w:p w14:paraId="6C5DEE7C">
            <w:pPr>
              <w:ind w:left="19" w:leftChars="9"/>
              <w:jc w:val="center"/>
              <w:rPr>
                <w:rFonts w:ascii="仿宋" w:hAnsi="仿宋" w:eastAsia="仿宋" w:cs="仿宋"/>
                <w:kern w:val="2"/>
                <w:lang w:eastAsia="zh-CN"/>
              </w:rPr>
            </w:pPr>
            <w:r>
              <w:rPr>
                <w:rFonts w:hint="eastAsia" w:ascii="仿宋" w:hAnsi="仿宋" w:eastAsia="仿宋" w:cs="仿宋"/>
              </w:rPr>
              <w:t>团体</w:t>
            </w:r>
          </w:p>
        </w:tc>
      </w:tr>
    </w:tbl>
    <w:p w14:paraId="25740FF6">
      <w:pPr>
        <w:pStyle w:val="2"/>
        <w:snapToGrid/>
        <w:spacing w:line="540" w:lineRule="exact"/>
        <w:ind w:firstLine="534" w:firstLineChars="200"/>
        <w:rPr>
          <w:color w:val="auto"/>
          <w:lang w:eastAsia="zh-CN"/>
        </w:rPr>
      </w:pPr>
      <w:r>
        <w:rPr>
          <w:rFonts w:hint="eastAsia"/>
          <w:b/>
          <w:bCs/>
          <w:color w:val="auto"/>
          <w:spacing w:val="-7"/>
          <w:lang w:eastAsia="zh-CN"/>
        </w:rPr>
        <w:t>九、参赛资格</w:t>
      </w:r>
    </w:p>
    <w:p w14:paraId="70952688">
      <w:pPr>
        <w:pStyle w:val="2"/>
        <w:snapToGrid/>
        <w:spacing w:line="540" w:lineRule="exact"/>
        <w:ind w:firstLine="544" w:firstLineChars="200"/>
        <w:rPr>
          <w:color w:val="auto"/>
          <w:lang w:eastAsia="zh-CN"/>
        </w:rPr>
      </w:pPr>
      <w:r>
        <w:rPr>
          <w:rFonts w:hint="eastAsia"/>
          <w:color w:val="auto"/>
          <w:spacing w:val="-4"/>
          <w:lang w:eastAsia="zh-CN"/>
        </w:rPr>
        <w:t>（一）运动员须具有中国国籍（包括港、澳、台）。运动员须经</w:t>
      </w:r>
      <w:r>
        <w:rPr>
          <w:rFonts w:hint="eastAsia"/>
          <w:color w:val="auto"/>
          <w:spacing w:val="-3"/>
          <w:lang w:eastAsia="zh-CN"/>
        </w:rPr>
        <w:t>医务部门检查，证明身体健康，适合参赛。</w:t>
      </w:r>
    </w:p>
    <w:p w14:paraId="24F42B44">
      <w:pPr>
        <w:pStyle w:val="2"/>
        <w:snapToGrid/>
        <w:spacing w:line="540" w:lineRule="exact"/>
        <w:ind w:firstLine="544" w:firstLineChars="200"/>
        <w:rPr>
          <w:color w:val="auto"/>
          <w:lang w:eastAsia="zh-CN"/>
        </w:rPr>
      </w:pPr>
      <w:r>
        <w:rPr>
          <w:rFonts w:hint="eastAsia"/>
          <w:color w:val="auto"/>
          <w:spacing w:val="-4"/>
          <w:lang w:eastAsia="zh-CN"/>
        </w:rPr>
        <w:t>（二）每名运动员只能代表一个单位（代表团）参赛；运动员不</w:t>
      </w:r>
      <w:r>
        <w:rPr>
          <w:rFonts w:hint="eastAsia"/>
          <w:color w:val="auto"/>
          <w:spacing w:val="-3"/>
          <w:lang w:eastAsia="zh-CN"/>
        </w:rPr>
        <w:t>得跨越组别参赛。</w:t>
      </w:r>
    </w:p>
    <w:p w14:paraId="462C8CEB">
      <w:pPr>
        <w:pStyle w:val="2"/>
        <w:snapToGrid/>
        <w:spacing w:line="540" w:lineRule="exact"/>
        <w:ind w:firstLine="568" w:firstLineChars="200"/>
        <w:rPr>
          <w:color w:val="auto"/>
          <w:lang w:eastAsia="zh-CN"/>
        </w:rPr>
      </w:pPr>
      <w:r>
        <w:rPr>
          <w:rFonts w:hint="eastAsia"/>
          <w:color w:val="auto"/>
          <w:spacing w:val="2"/>
          <w:lang w:eastAsia="zh-CN"/>
        </w:rPr>
        <w:t>（三）参赛运动员必须是2026</w:t>
      </w:r>
      <w:r>
        <w:rPr>
          <w:rFonts w:hint="eastAsia"/>
          <w:color w:val="auto"/>
          <w:spacing w:val="-31"/>
          <w:lang w:eastAsia="zh-CN"/>
        </w:rPr>
        <w:t xml:space="preserve"> </w:t>
      </w:r>
      <w:r>
        <w:rPr>
          <w:rFonts w:hint="eastAsia"/>
          <w:color w:val="auto"/>
          <w:spacing w:val="2"/>
          <w:lang w:eastAsia="zh-CN"/>
        </w:rPr>
        <w:t>年在本市有效注册的青少年</w:t>
      </w:r>
      <w:r>
        <w:rPr>
          <w:rFonts w:hint="eastAsia"/>
          <w:lang w:eastAsia="zh-CN"/>
        </w:rPr>
        <w:t>运动员</w:t>
      </w:r>
      <w:r>
        <w:rPr>
          <w:rFonts w:hint="eastAsia"/>
          <w:color w:val="auto"/>
          <w:spacing w:val="-4"/>
          <w:lang w:eastAsia="zh-CN"/>
        </w:rPr>
        <w:t>，并持本人当年有效的《上海市青少年运动员注册卡》参赛。</w:t>
      </w:r>
    </w:p>
    <w:p w14:paraId="3626FC92">
      <w:pPr>
        <w:pStyle w:val="2"/>
        <w:snapToGrid/>
        <w:spacing w:line="540" w:lineRule="exact"/>
        <w:ind w:firstLine="560" w:firstLineChars="200"/>
        <w:rPr>
          <w:lang w:eastAsia="zh-CN"/>
        </w:rPr>
      </w:pPr>
      <w:r>
        <w:rPr>
          <w:rFonts w:hint="eastAsia"/>
          <w:lang w:eastAsia="zh-CN"/>
        </w:rPr>
        <w:t>（四）参赛运动员须达到2026 年上海市体操二线体能测试赛准入标准分，方可参赛。男、女乙、丙组测试成绩须达到总分35分及以上，男、女丁、戊、己组测试成绩须达到总分30分及以上。（甲组运动员除外）。</w:t>
      </w:r>
    </w:p>
    <w:p w14:paraId="10B447C8">
      <w:pPr>
        <w:pStyle w:val="2"/>
        <w:snapToGrid/>
        <w:spacing w:line="540" w:lineRule="exact"/>
        <w:ind w:firstLine="544" w:firstLineChars="200"/>
        <w:rPr>
          <w:lang w:eastAsia="zh-CN"/>
        </w:rPr>
      </w:pPr>
      <w:r>
        <w:rPr>
          <w:rFonts w:hint="eastAsia"/>
          <w:color w:val="auto"/>
          <w:spacing w:val="-4"/>
          <w:lang w:eastAsia="zh-CN"/>
        </w:rPr>
        <w:t>（五）</w:t>
      </w:r>
      <w:r>
        <w:rPr>
          <w:rFonts w:hint="eastAsia"/>
          <w:lang w:eastAsia="zh-CN"/>
        </w:rPr>
        <w:t>按照市体育局《上海市体育后备人才输送认定办法》（沪体青〔2023〕72号），已被认定为向一线输送或等同于向一线输送的运动员均不得参加本届运动会。上述运动员的认定以本届运动会第二次报名前市体育局、市人力资源社会保障局有关文件及相关证明材料为准。</w:t>
      </w:r>
    </w:p>
    <w:p w14:paraId="6F3275DB">
      <w:pPr>
        <w:pStyle w:val="2"/>
        <w:snapToGrid/>
        <w:spacing w:line="540" w:lineRule="exact"/>
        <w:ind w:firstLine="568" w:firstLineChars="200"/>
        <w:rPr>
          <w:color w:val="auto"/>
          <w:lang w:eastAsia="zh-CN"/>
        </w:rPr>
      </w:pPr>
      <w:r>
        <w:rPr>
          <w:rFonts w:hint="eastAsia"/>
          <w:color w:val="auto"/>
          <w:spacing w:val="2"/>
          <w:lang w:eastAsia="zh-CN"/>
        </w:rPr>
        <w:t>（六）2026年已在外省市注册或代表外省市在国家体育总局注</w:t>
      </w:r>
      <w:r>
        <w:rPr>
          <w:rFonts w:hint="eastAsia"/>
          <w:color w:val="auto"/>
          <w:spacing w:val="-4"/>
          <w:lang w:eastAsia="zh-CN"/>
        </w:rPr>
        <w:t>册的运动员不得参加比赛，经上海市体育局批准同意交流至外省市的</w:t>
      </w:r>
      <w:r>
        <w:rPr>
          <w:rFonts w:hint="eastAsia"/>
          <w:color w:val="auto"/>
          <w:spacing w:val="-3"/>
          <w:lang w:eastAsia="zh-CN"/>
        </w:rPr>
        <w:t>运动员除外。</w:t>
      </w:r>
    </w:p>
    <w:p w14:paraId="7DE04738">
      <w:pPr>
        <w:pStyle w:val="2"/>
        <w:snapToGrid/>
        <w:spacing w:line="540" w:lineRule="exact"/>
        <w:ind w:firstLine="504" w:firstLineChars="200"/>
        <w:rPr>
          <w:color w:val="auto"/>
          <w:spacing w:val="-14"/>
          <w:lang w:eastAsia="zh-CN"/>
        </w:rPr>
      </w:pPr>
      <w:r>
        <w:rPr>
          <w:rFonts w:hint="eastAsia"/>
          <w:color w:val="auto"/>
          <w:spacing w:val="-14"/>
          <w:lang w:eastAsia="zh-CN"/>
        </w:rPr>
        <w:t>（七）本市市属青少年高水平运动队在编运动员代表注册单位参赛。</w:t>
      </w:r>
    </w:p>
    <w:p w14:paraId="20192881">
      <w:pPr>
        <w:pStyle w:val="2"/>
        <w:snapToGrid/>
        <w:spacing w:line="540" w:lineRule="exact"/>
        <w:ind w:firstLine="544" w:firstLineChars="200"/>
        <w:rPr>
          <w:color w:val="auto"/>
          <w:lang w:eastAsia="zh-CN"/>
        </w:rPr>
      </w:pPr>
      <w:r>
        <w:rPr>
          <w:rFonts w:hint="eastAsia"/>
          <w:color w:val="auto"/>
          <w:spacing w:val="-4"/>
          <w:lang w:eastAsia="zh-CN"/>
        </w:rPr>
        <w:t>（八）经市教委、市体育局共同认定的上海市高中阶段学校引进</w:t>
      </w:r>
      <w:r>
        <w:rPr>
          <w:rFonts w:hint="eastAsia"/>
          <w:color w:val="auto"/>
          <w:spacing w:val="-9"/>
          <w:lang w:eastAsia="zh-CN"/>
        </w:rPr>
        <w:t>优秀体育学生，于</w:t>
      </w:r>
      <w:r>
        <w:rPr>
          <w:rFonts w:hint="eastAsia"/>
          <w:color w:val="auto"/>
          <w:spacing w:val="-57"/>
          <w:lang w:eastAsia="zh-CN"/>
        </w:rPr>
        <w:t xml:space="preserve"> </w:t>
      </w:r>
      <w:r>
        <w:rPr>
          <w:rFonts w:hint="eastAsia"/>
          <w:color w:val="auto"/>
          <w:spacing w:val="-9"/>
          <w:lang w:eastAsia="zh-CN"/>
        </w:rPr>
        <w:t>2026</w:t>
      </w:r>
      <w:r>
        <w:rPr>
          <w:rFonts w:hint="eastAsia"/>
          <w:color w:val="auto"/>
          <w:spacing w:val="-48"/>
          <w:lang w:eastAsia="zh-CN"/>
        </w:rPr>
        <w:t xml:space="preserve"> </w:t>
      </w:r>
      <w:r>
        <w:rPr>
          <w:rFonts w:hint="eastAsia"/>
          <w:color w:val="auto"/>
          <w:spacing w:val="-9"/>
          <w:lang w:eastAsia="zh-CN"/>
        </w:rPr>
        <w:t>年</w:t>
      </w:r>
      <w:r>
        <w:rPr>
          <w:rFonts w:hint="eastAsia"/>
          <w:color w:val="auto"/>
          <w:spacing w:val="-54"/>
          <w:lang w:eastAsia="zh-CN"/>
        </w:rPr>
        <w:t xml:space="preserve"> </w:t>
      </w:r>
      <w:r>
        <w:rPr>
          <w:rFonts w:hint="eastAsia"/>
          <w:color w:val="auto"/>
          <w:spacing w:val="-9"/>
          <w:lang w:eastAsia="zh-CN"/>
        </w:rPr>
        <w:t>7</w:t>
      </w:r>
      <w:r>
        <w:rPr>
          <w:rFonts w:hint="eastAsia"/>
          <w:color w:val="auto"/>
          <w:spacing w:val="-37"/>
          <w:lang w:eastAsia="zh-CN"/>
        </w:rPr>
        <w:t xml:space="preserve"> </w:t>
      </w:r>
      <w:r>
        <w:rPr>
          <w:rFonts w:hint="eastAsia"/>
          <w:color w:val="auto"/>
          <w:spacing w:val="-9"/>
          <w:lang w:eastAsia="zh-CN"/>
        </w:rPr>
        <w:t>月</w:t>
      </w:r>
      <w:r>
        <w:rPr>
          <w:rFonts w:hint="eastAsia"/>
          <w:color w:val="auto"/>
          <w:spacing w:val="-40"/>
          <w:lang w:eastAsia="zh-CN"/>
        </w:rPr>
        <w:t xml:space="preserve"> </w:t>
      </w:r>
      <w:r>
        <w:rPr>
          <w:rFonts w:hint="eastAsia"/>
          <w:color w:val="auto"/>
          <w:spacing w:val="-9"/>
          <w:lang w:eastAsia="zh-CN"/>
        </w:rPr>
        <w:t>10 日前办理注册手续的，可直接参加</w:t>
      </w:r>
      <w:r>
        <w:rPr>
          <w:rFonts w:hint="eastAsia"/>
          <w:color w:val="auto"/>
          <w:spacing w:val="-3"/>
          <w:lang w:eastAsia="zh-CN"/>
        </w:rPr>
        <w:t>本届运动会。</w:t>
      </w:r>
    </w:p>
    <w:p w14:paraId="0033ABC4">
      <w:pPr>
        <w:pStyle w:val="2"/>
        <w:snapToGrid/>
        <w:spacing w:line="540" w:lineRule="exact"/>
        <w:ind w:firstLine="546" w:firstLineChars="200"/>
        <w:outlineLvl w:val="1"/>
        <w:rPr>
          <w:color w:val="auto"/>
          <w:spacing w:val="-3"/>
          <w:highlight w:val="yellow"/>
          <w:lang w:eastAsia="zh-CN"/>
        </w:rPr>
      </w:pPr>
      <w:r>
        <w:rPr>
          <w:rFonts w:hint="eastAsia"/>
          <w:b/>
          <w:bCs/>
          <w:color w:val="auto"/>
          <w:spacing w:val="-4"/>
          <w:lang w:eastAsia="zh-CN"/>
        </w:rPr>
        <w:t>十、参加办法</w:t>
      </w:r>
    </w:p>
    <w:p w14:paraId="59513BF1">
      <w:pPr>
        <w:spacing w:line="540" w:lineRule="exact"/>
        <w:ind w:firstLine="544" w:firstLineChars="200"/>
        <w:rPr>
          <w:rFonts w:ascii="仿宋" w:hAnsi="仿宋" w:eastAsia="仿宋" w:cs="仿宋"/>
          <w:color w:val="auto"/>
          <w:spacing w:val="-3"/>
          <w:sz w:val="28"/>
          <w:szCs w:val="28"/>
          <w:highlight w:val="yellow"/>
          <w:lang w:eastAsia="zh-CN"/>
        </w:rPr>
      </w:pPr>
      <w:r>
        <w:rPr>
          <w:rFonts w:hint="eastAsia" w:ascii="仿宋" w:hAnsi="仿宋" w:eastAsia="仿宋" w:cs="仿宋"/>
          <w:color w:val="auto"/>
          <w:spacing w:val="-4"/>
          <w:sz w:val="28"/>
          <w:szCs w:val="28"/>
          <w:lang w:eastAsia="zh-CN"/>
        </w:rPr>
        <w:t>（一）报名人数：每队可报领队1人，各组别可报教练1-2人，运动员报名人数不限。本届市运会教练员须是2026年在本市有效注册的青训教练员，方可报名参赛。</w:t>
      </w:r>
    </w:p>
    <w:p w14:paraId="1C75802B">
      <w:pPr>
        <w:pStyle w:val="2"/>
        <w:snapToGrid/>
        <w:spacing w:line="540" w:lineRule="exact"/>
        <w:ind w:firstLine="548" w:firstLineChars="200"/>
        <w:rPr>
          <w:color w:val="auto"/>
          <w:spacing w:val="-3"/>
          <w:lang w:eastAsia="zh-CN"/>
        </w:rPr>
      </w:pPr>
      <w:r>
        <w:rPr>
          <w:rFonts w:hint="eastAsia"/>
          <w:color w:val="auto"/>
          <w:spacing w:val="-3"/>
          <w:lang w:eastAsia="zh-CN"/>
        </w:rPr>
        <w:t>1.</w:t>
      </w:r>
      <w:r>
        <w:rPr>
          <w:rFonts w:hint="eastAsia"/>
          <w:color w:val="auto"/>
          <w:spacing w:val="-7"/>
          <w:lang w:eastAsia="zh-CN"/>
        </w:rPr>
        <w:t>团体赛:丁组可报3-7名运动员; 戊组可报4-7</w:t>
      </w:r>
      <w:r>
        <w:rPr>
          <w:rFonts w:hint="eastAsia"/>
          <w:color w:val="auto"/>
          <w:spacing w:val="-73"/>
          <w:lang w:eastAsia="zh-CN"/>
        </w:rPr>
        <w:t xml:space="preserve"> </w:t>
      </w:r>
      <w:r>
        <w:rPr>
          <w:rFonts w:hint="eastAsia"/>
          <w:color w:val="auto"/>
          <w:spacing w:val="-7"/>
          <w:lang w:eastAsia="zh-CN"/>
        </w:rPr>
        <w:t>名运动员；</w:t>
      </w:r>
      <w:r>
        <w:rPr>
          <w:rFonts w:hint="eastAsia"/>
          <w:color w:val="auto"/>
          <w:spacing w:val="-3"/>
          <w:lang w:eastAsia="zh-CN"/>
        </w:rPr>
        <w:t>己组</w:t>
      </w:r>
      <w:r>
        <w:rPr>
          <w:rFonts w:hint="eastAsia"/>
          <w:color w:val="auto"/>
          <w:spacing w:val="-7"/>
          <w:lang w:eastAsia="zh-CN"/>
        </w:rPr>
        <w:t>可</w:t>
      </w:r>
      <w:r>
        <w:rPr>
          <w:rFonts w:hint="eastAsia"/>
          <w:color w:val="auto"/>
          <w:spacing w:val="-3"/>
          <w:lang w:eastAsia="zh-CN"/>
        </w:rPr>
        <w:t>报5-7</w:t>
      </w:r>
      <w:r>
        <w:rPr>
          <w:rFonts w:hint="eastAsia"/>
          <w:color w:val="auto"/>
          <w:spacing w:val="-41"/>
          <w:lang w:eastAsia="zh-CN"/>
        </w:rPr>
        <w:t xml:space="preserve"> </w:t>
      </w:r>
      <w:r>
        <w:rPr>
          <w:rFonts w:hint="eastAsia"/>
          <w:color w:val="auto"/>
          <w:spacing w:val="-3"/>
          <w:lang w:eastAsia="zh-CN"/>
        </w:rPr>
        <w:t>名运动员。个人项目：参加运动员必须报全能项目，不可单独报单项。</w:t>
      </w:r>
    </w:p>
    <w:p w14:paraId="62C2BDE5">
      <w:pPr>
        <w:pStyle w:val="2"/>
        <w:snapToGrid/>
        <w:spacing w:line="540" w:lineRule="exact"/>
        <w:ind w:firstLine="552" w:firstLineChars="200"/>
        <w:rPr>
          <w:color w:val="auto"/>
          <w:highlight w:val="yellow"/>
          <w:lang w:eastAsia="zh-CN"/>
        </w:rPr>
      </w:pPr>
      <w:r>
        <w:rPr>
          <w:rFonts w:hint="eastAsia"/>
          <w:color w:val="auto"/>
          <w:spacing w:val="-2"/>
          <w:lang w:eastAsia="zh-CN"/>
        </w:rPr>
        <w:t>2.赛前</w:t>
      </w:r>
      <w:r>
        <w:rPr>
          <w:rFonts w:hint="eastAsia"/>
          <w:color w:val="auto"/>
          <w:spacing w:val="-53"/>
          <w:lang w:eastAsia="zh-CN"/>
        </w:rPr>
        <w:t xml:space="preserve"> </w:t>
      </w:r>
      <w:r>
        <w:rPr>
          <w:rFonts w:hint="eastAsia"/>
          <w:color w:val="auto"/>
          <w:spacing w:val="-2"/>
          <w:lang w:eastAsia="zh-CN"/>
        </w:rPr>
        <w:t>24</w:t>
      </w:r>
      <w:r>
        <w:rPr>
          <w:rFonts w:hint="eastAsia"/>
          <w:color w:val="auto"/>
          <w:spacing w:val="-51"/>
          <w:lang w:eastAsia="zh-CN"/>
        </w:rPr>
        <w:t xml:space="preserve"> </w:t>
      </w:r>
      <w:r>
        <w:rPr>
          <w:rFonts w:hint="eastAsia"/>
          <w:color w:val="auto"/>
          <w:spacing w:val="-2"/>
          <w:lang w:eastAsia="zh-CN"/>
        </w:rPr>
        <w:t>小时内须提交各组别、各项目上场比赛人员名单和出场顺序，如果没有在规定期限内提交出场顺序，则该单位的出场顺序按号码布的顺序安排。</w:t>
      </w:r>
    </w:p>
    <w:p w14:paraId="63FBF6F2">
      <w:pPr>
        <w:pStyle w:val="2"/>
        <w:snapToGrid/>
        <w:spacing w:line="540" w:lineRule="exact"/>
        <w:ind w:firstLine="564" w:firstLineChars="200"/>
        <w:rPr>
          <w:color w:val="auto"/>
          <w:lang w:eastAsia="zh-CN"/>
        </w:rPr>
      </w:pPr>
      <w:r>
        <w:rPr>
          <w:rFonts w:hint="eastAsia"/>
          <w:color w:val="auto"/>
          <w:spacing w:val="1"/>
          <w:lang w:eastAsia="zh-CN"/>
        </w:rPr>
        <w:t>（二）交流运动员报名人数不超过该组别实际报名人数</w:t>
      </w:r>
      <w:r>
        <w:rPr>
          <w:rFonts w:hint="eastAsia"/>
          <w:color w:val="auto"/>
          <w:lang w:eastAsia="zh-CN"/>
        </w:rPr>
        <w:t>30%（按</w:t>
      </w:r>
      <w:r>
        <w:rPr>
          <w:rFonts w:hint="eastAsia"/>
          <w:color w:val="auto"/>
          <w:spacing w:val="-8"/>
          <w:lang w:eastAsia="zh-CN"/>
        </w:rPr>
        <w:t>四舍五入计）。</w:t>
      </w:r>
    </w:p>
    <w:p w14:paraId="543D8C50">
      <w:pPr>
        <w:pStyle w:val="2"/>
        <w:snapToGrid/>
        <w:spacing w:line="540" w:lineRule="exact"/>
        <w:ind w:firstLine="576" w:firstLineChars="200"/>
        <w:rPr>
          <w:color w:val="auto"/>
          <w:spacing w:val="-1"/>
          <w:lang w:eastAsia="zh-CN"/>
        </w:rPr>
      </w:pPr>
      <w:r>
        <w:rPr>
          <w:rFonts w:hint="eastAsia"/>
          <w:color w:val="auto"/>
          <w:spacing w:val="4"/>
          <w:lang w:eastAsia="zh-CN"/>
        </w:rPr>
        <w:t>（三）参赛单位通过大会指定的网站www.aijingsai.cn（上海青少年体育赛事网）进行网上报名，并在规定时间内将导出打印的报名表加盖公章后，一式两份报大会组委会竞赛部（地址：徐汇区零陵路800号8楼，竞赛部，31211118）。</w:t>
      </w:r>
    </w:p>
    <w:p w14:paraId="583CB034">
      <w:pPr>
        <w:pStyle w:val="2"/>
        <w:snapToGrid/>
        <w:spacing w:line="540" w:lineRule="exact"/>
        <w:ind w:firstLine="544" w:firstLineChars="200"/>
        <w:rPr>
          <w:color w:val="auto"/>
          <w:lang w:eastAsia="zh-CN"/>
        </w:rPr>
      </w:pPr>
      <w:r>
        <w:rPr>
          <w:rFonts w:hint="eastAsia"/>
          <w:color w:val="auto"/>
          <w:spacing w:val="-4"/>
          <w:lang w:eastAsia="zh-CN"/>
        </w:rPr>
        <w:t>（四）各参赛单位须为参赛运动员办理人身意外伤害保险。运动</w:t>
      </w:r>
      <w:r>
        <w:rPr>
          <w:rFonts w:hint="eastAsia"/>
          <w:color w:val="auto"/>
          <w:spacing w:val="-2"/>
          <w:lang w:eastAsia="zh-CN"/>
        </w:rPr>
        <w:t>员在比赛期间发生的伤病由参赛单位负责治疗。</w:t>
      </w:r>
    </w:p>
    <w:p w14:paraId="2B409E3F">
      <w:pPr>
        <w:pStyle w:val="2"/>
        <w:snapToGrid/>
        <w:spacing w:line="540" w:lineRule="exact"/>
        <w:ind w:firstLine="538" w:firstLineChars="200"/>
        <w:outlineLvl w:val="1"/>
        <w:rPr>
          <w:color w:val="auto"/>
          <w:lang w:eastAsia="zh-CN"/>
        </w:rPr>
      </w:pPr>
      <w:r>
        <w:rPr>
          <w:rFonts w:hint="eastAsia"/>
          <w:b/>
          <w:bCs/>
          <w:color w:val="auto"/>
          <w:spacing w:val="-6"/>
          <w:lang w:eastAsia="zh-CN"/>
        </w:rPr>
        <w:t>十一、竞赛办法</w:t>
      </w:r>
    </w:p>
    <w:p w14:paraId="6903AB2E">
      <w:pPr>
        <w:pStyle w:val="2"/>
        <w:snapToGrid/>
        <w:spacing w:line="540" w:lineRule="exact"/>
        <w:ind w:firstLine="544" w:firstLineChars="200"/>
        <w:rPr>
          <w:color w:val="auto"/>
          <w:lang w:eastAsia="zh-CN"/>
        </w:rPr>
      </w:pPr>
      <w:r>
        <w:rPr>
          <w:rFonts w:hint="eastAsia"/>
          <w:color w:val="auto"/>
          <w:spacing w:val="-4"/>
          <w:lang w:eastAsia="zh-CN"/>
        </w:rPr>
        <w:t>（一）比赛采用国家体育总局体操运动管理中心发</w:t>
      </w:r>
      <w:r>
        <w:rPr>
          <w:rFonts w:hint="eastAsia"/>
          <w:color w:val="auto"/>
          <w:spacing w:val="-2"/>
          <w:lang w:eastAsia="zh-CN"/>
        </w:rPr>
        <w:t>布并执行</w:t>
      </w:r>
      <w:r>
        <w:rPr>
          <w:rFonts w:hint="eastAsia"/>
          <w:color w:val="auto"/>
          <w:spacing w:val="-4"/>
          <w:lang w:eastAsia="zh-CN"/>
        </w:rPr>
        <w:t>最新版《中国少年儿童体操比赛动作及评分标准》及</w:t>
      </w:r>
      <w:r>
        <w:rPr>
          <w:rFonts w:hint="eastAsia"/>
          <w:color w:val="auto"/>
          <w:spacing w:val="-2"/>
          <w:lang w:eastAsia="zh-CN"/>
        </w:rPr>
        <w:t>最新的相关补充规定。</w:t>
      </w:r>
    </w:p>
    <w:p w14:paraId="4CCAEAD0">
      <w:pPr>
        <w:pStyle w:val="2"/>
        <w:snapToGrid/>
        <w:spacing w:line="540" w:lineRule="exact"/>
        <w:ind w:firstLine="556" w:firstLineChars="200"/>
        <w:rPr>
          <w:color w:val="auto"/>
          <w:lang w:eastAsia="zh-CN"/>
        </w:rPr>
      </w:pPr>
      <w:r>
        <w:rPr>
          <w:rFonts w:hint="eastAsia"/>
          <w:color w:val="auto"/>
          <w:spacing w:val="-1"/>
          <w:lang w:eastAsia="zh-CN"/>
        </w:rPr>
        <w:t>（二）比赛抽签与领队教练联席会议由竞委会另行通知。</w:t>
      </w:r>
    </w:p>
    <w:p w14:paraId="1F9F0502">
      <w:pPr>
        <w:pStyle w:val="2"/>
        <w:snapToGrid/>
        <w:spacing w:line="540" w:lineRule="exact"/>
        <w:ind w:firstLine="548" w:firstLineChars="200"/>
        <w:rPr>
          <w:color w:val="auto"/>
          <w:lang w:eastAsia="zh-CN"/>
        </w:rPr>
      </w:pPr>
      <w:r>
        <w:rPr>
          <w:rFonts w:hint="eastAsia"/>
          <w:color w:val="auto"/>
          <w:spacing w:val="-3"/>
          <w:lang w:eastAsia="zh-CN"/>
        </w:rPr>
        <w:t>（三）比赛赛制</w:t>
      </w:r>
    </w:p>
    <w:p w14:paraId="328FD03B">
      <w:pPr>
        <w:pStyle w:val="2"/>
        <w:snapToGrid/>
        <w:spacing w:line="540" w:lineRule="exact"/>
        <w:ind w:firstLine="544" w:firstLineChars="200"/>
        <w:rPr>
          <w:color w:val="auto"/>
          <w:spacing w:val="-4"/>
          <w:lang w:eastAsia="zh-CN"/>
        </w:rPr>
      </w:pPr>
      <w:r>
        <w:rPr>
          <w:rFonts w:hint="eastAsia"/>
          <w:color w:val="auto"/>
          <w:spacing w:val="-4"/>
          <w:lang w:eastAsia="zh-CN"/>
        </w:rPr>
        <w:t>1.竞赛办法</w:t>
      </w:r>
    </w:p>
    <w:p w14:paraId="52342B3E">
      <w:pPr>
        <w:pStyle w:val="2"/>
        <w:snapToGrid/>
        <w:spacing w:line="540" w:lineRule="exact"/>
        <w:ind w:firstLine="544" w:firstLineChars="200"/>
        <w:rPr>
          <w:color w:val="auto"/>
          <w:spacing w:val="-2"/>
          <w:lang w:eastAsia="zh-CN"/>
        </w:rPr>
      </w:pPr>
      <w:r>
        <w:rPr>
          <w:rFonts w:hint="eastAsia"/>
          <w:color w:val="auto"/>
          <w:spacing w:val="-4"/>
          <w:lang w:eastAsia="zh-CN"/>
        </w:rPr>
        <w:t>（1）男、女甲组进行</w:t>
      </w:r>
      <w:r>
        <w:rPr>
          <w:rFonts w:hint="eastAsia"/>
          <w:color w:val="auto"/>
          <w:spacing w:val="-2"/>
          <w:lang w:eastAsia="zh-CN"/>
        </w:rPr>
        <w:t>全能资格赛暨全能决赛。</w:t>
      </w:r>
    </w:p>
    <w:p w14:paraId="6168DEFA">
      <w:pPr>
        <w:pStyle w:val="2"/>
        <w:snapToGrid/>
        <w:spacing w:line="540" w:lineRule="exact"/>
        <w:ind w:firstLine="544" w:firstLineChars="200"/>
        <w:rPr>
          <w:color w:val="auto"/>
          <w:spacing w:val="-4"/>
          <w:lang w:eastAsia="zh-CN"/>
        </w:rPr>
      </w:pPr>
      <w:r>
        <w:rPr>
          <w:rFonts w:hint="eastAsia"/>
          <w:color w:val="auto"/>
          <w:spacing w:val="-4"/>
          <w:lang w:eastAsia="zh-CN"/>
        </w:rPr>
        <w:t>（2）男、女乙、丙组的</w:t>
      </w:r>
      <w:r>
        <w:rPr>
          <w:rFonts w:hint="eastAsia"/>
          <w:color w:val="auto"/>
          <w:spacing w:val="-2"/>
          <w:lang w:eastAsia="zh-CN"/>
        </w:rPr>
        <w:t>资格赛成绩决定男女全能名次、单项决赛的参赛资格。</w:t>
      </w:r>
    </w:p>
    <w:p w14:paraId="0F3F165B">
      <w:pPr>
        <w:pStyle w:val="2"/>
        <w:snapToGrid/>
        <w:spacing w:line="540" w:lineRule="exact"/>
        <w:ind w:firstLine="544" w:firstLineChars="200"/>
        <w:rPr>
          <w:color w:val="auto"/>
          <w:lang w:eastAsia="zh-CN"/>
        </w:rPr>
      </w:pPr>
      <w:r>
        <w:rPr>
          <w:rFonts w:hint="eastAsia"/>
          <w:color w:val="auto"/>
          <w:spacing w:val="-4"/>
          <w:lang w:eastAsia="zh-CN"/>
        </w:rPr>
        <w:t>（3）男、女</w:t>
      </w:r>
      <w:r>
        <w:rPr>
          <w:rFonts w:hint="eastAsia"/>
          <w:color w:val="auto"/>
          <w:spacing w:val="-2"/>
          <w:lang w:eastAsia="zh-CN"/>
        </w:rPr>
        <w:t>丁、戊</w:t>
      </w:r>
      <w:r>
        <w:rPr>
          <w:rFonts w:hint="eastAsia"/>
          <w:color w:val="auto"/>
          <w:spacing w:val="-4"/>
          <w:lang w:eastAsia="zh-CN"/>
        </w:rPr>
        <w:t>组的</w:t>
      </w:r>
      <w:r>
        <w:rPr>
          <w:rFonts w:hint="eastAsia"/>
          <w:color w:val="auto"/>
          <w:spacing w:val="-2"/>
          <w:lang w:eastAsia="zh-CN"/>
        </w:rPr>
        <w:t>资格赛成绩决定男女团体及全能名次、单项决赛的参赛资格。</w:t>
      </w:r>
    </w:p>
    <w:p w14:paraId="02496C5E">
      <w:pPr>
        <w:pStyle w:val="2"/>
        <w:snapToGrid/>
        <w:spacing w:line="540" w:lineRule="exact"/>
        <w:ind w:firstLine="544" w:firstLineChars="200"/>
        <w:rPr>
          <w:color w:val="auto"/>
          <w:spacing w:val="-1"/>
          <w:lang w:eastAsia="zh-CN"/>
        </w:rPr>
      </w:pPr>
      <w:r>
        <w:rPr>
          <w:rFonts w:hint="eastAsia"/>
          <w:color w:val="auto"/>
          <w:spacing w:val="-4"/>
          <w:lang w:eastAsia="zh-CN"/>
        </w:rPr>
        <w:t>（4）男、女己组进</w:t>
      </w:r>
      <w:r>
        <w:rPr>
          <w:rFonts w:hint="eastAsia"/>
          <w:color w:val="auto"/>
          <w:spacing w:val="-2"/>
          <w:lang w:eastAsia="zh-CN"/>
        </w:rPr>
        <w:t>行</w:t>
      </w:r>
      <w:r>
        <w:rPr>
          <w:rFonts w:hint="eastAsia"/>
          <w:color w:val="auto"/>
          <w:spacing w:val="-1"/>
          <w:lang w:eastAsia="zh-CN"/>
        </w:rPr>
        <w:t>团体资格赛暨团体决赛。</w:t>
      </w:r>
    </w:p>
    <w:p w14:paraId="55CEF451">
      <w:pPr>
        <w:pStyle w:val="2"/>
        <w:snapToGrid/>
        <w:spacing w:line="540" w:lineRule="exact"/>
        <w:ind w:firstLine="564" w:firstLineChars="200"/>
        <w:rPr>
          <w:color w:val="auto"/>
          <w:lang w:eastAsia="zh-CN"/>
        </w:rPr>
      </w:pPr>
      <w:r>
        <w:rPr>
          <w:rFonts w:hint="eastAsia"/>
          <w:color w:val="auto"/>
          <w:spacing w:val="1"/>
          <w:lang w:eastAsia="zh-CN"/>
        </w:rPr>
        <w:t>（5）男、女丁组团体6</w:t>
      </w:r>
      <w:r>
        <w:rPr>
          <w:rFonts w:hint="eastAsia"/>
          <w:color w:val="auto"/>
          <w:spacing w:val="-39"/>
          <w:lang w:eastAsia="zh-CN"/>
        </w:rPr>
        <w:t xml:space="preserve"> </w:t>
      </w:r>
      <w:r>
        <w:rPr>
          <w:rFonts w:hint="eastAsia"/>
          <w:color w:val="auto"/>
          <w:spacing w:val="1"/>
          <w:lang w:eastAsia="zh-CN"/>
        </w:rPr>
        <w:t>名运动员参赛，最多计入</w:t>
      </w:r>
      <w:r>
        <w:rPr>
          <w:rFonts w:hint="eastAsia"/>
          <w:color w:val="auto"/>
          <w:spacing w:val="-53"/>
          <w:lang w:eastAsia="zh-CN"/>
        </w:rPr>
        <w:t xml:space="preserve"> </w:t>
      </w:r>
      <w:r>
        <w:rPr>
          <w:rFonts w:hint="eastAsia"/>
          <w:color w:val="auto"/>
          <w:spacing w:val="1"/>
          <w:lang w:eastAsia="zh-CN"/>
        </w:rPr>
        <w:t>5</w:t>
      </w:r>
      <w:r>
        <w:rPr>
          <w:rFonts w:hint="eastAsia"/>
          <w:color w:val="auto"/>
          <w:spacing w:val="-47"/>
          <w:lang w:eastAsia="zh-CN"/>
        </w:rPr>
        <w:t xml:space="preserve"> </w:t>
      </w:r>
      <w:r>
        <w:rPr>
          <w:rFonts w:hint="eastAsia"/>
          <w:color w:val="auto"/>
          <w:spacing w:val="1"/>
          <w:lang w:eastAsia="zh-CN"/>
        </w:rPr>
        <w:t>名运动员全</w:t>
      </w:r>
      <w:r>
        <w:rPr>
          <w:rFonts w:hint="eastAsia"/>
          <w:color w:val="auto"/>
          <w:spacing w:val="-7"/>
          <w:lang w:eastAsia="zh-CN"/>
        </w:rPr>
        <w:t>能成绩，少于3</w:t>
      </w:r>
      <w:r>
        <w:rPr>
          <w:rFonts w:hint="eastAsia"/>
          <w:color w:val="auto"/>
          <w:spacing w:val="-52"/>
          <w:lang w:eastAsia="zh-CN"/>
        </w:rPr>
        <w:t xml:space="preserve"> </w:t>
      </w:r>
      <w:r>
        <w:rPr>
          <w:rFonts w:hint="eastAsia"/>
          <w:color w:val="auto"/>
          <w:spacing w:val="-7"/>
          <w:lang w:eastAsia="zh-CN"/>
        </w:rPr>
        <w:t>名将不计团体成绩；男、女戊组团体6</w:t>
      </w:r>
      <w:r>
        <w:rPr>
          <w:rFonts w:hint="eastAsia"/>
          <w:color w:val="auto"/>
          <w:spacing w:val="-52"/>
          <w:lang w:eastAsia="zh-CN"/>
        </w:rPr>
        <w:t xml:space="preserve"> </w:t>
      </w:r>
      <w:r>
        <w:rPr>
          <w:rFonts w:hint="eastAsia"/>
          <w:color w:val="auto"/>
          <w:spacing w:val="-8"/>
          <w:lang w:eastAsia="zh-CN"/>
        </w:rPr>
        <w:t>名运动员</w:t>
      </w:r>
      <w:r>
        <w:rPr>
          <w:rFonts w:hint="eastAsia"/>
          <w:color w:val="auto"/>
          <w:spacing w:val="-3"/>
          <w:lang w:eastAsia="zh-CN"/>
        </w:rPr>
        <w:t>最多计入5</w:t>
      </w:r>
      <w:r>
        <w:rPr>
          <w:rFonts w:hint="eastAsia"/>
          <w:color w:val="auto"/>
          <w:spacing w:val="-52"/>
          <w:lang w:eastAsia="zh-CN"/>
        </w:rPr>
        <w:t xml:space="preserve"> </w:t>
      </w:r>
      <w:r>
        <w:rPr>
          <w:rFonts w:hint="eastAsia"/>
          <w:color w:val="auto"/>
          <w:spacing w:val="-3"/>
          <w:lang w:eastAsia="zh-CN"/>
        </w:rPr>
        <w:t>名运动员全能成绩，少于</w:t>
      </w:r>
      <w:r>
        <w:rPr>
          <w:rFonts w:hint="eastAsia"/>
          <w:color w:val="auto"/>
          <w:spacing w:val="-65"/>
          <w:lang w:eastAsia="zh-CN"/>
        </w:rPr>
        <w:t xml:space="preserve"> </w:t>
      </w:r>
      <w:r>
        <w:rPr>
          <w:rFonts w:hint="eastAsia"/>
          <w:color w:val="auto"/>
          <w:spacing w:val="-3"/>
          <w:lang w:eastAsia="zh-CN"/>
        </w:rPr>
        <w:t>4</w:t>
      </w:r>
      <w:r>
        <w:rPr>
          <w:rFonts w:hint="eastAsia"/>
          <w:color w:val="auto"/>
          <w:spacing w:val="-49"/>
          <w:lang w:eastAsia="zh-CN"/>
        </w:rPr>
        <w:t xml:space="preserve"> </w:t>
      </w:r>
      <w:r>
        <w:rPr>
          <w:rFonts w:hint="eastAsia"/>
          <w:color w:val="auto"/>
          <w:spacing w:val="-3"/>
          <w:lang w:eastAsia="zh-CN"/>
        </w:rPr>
        <w:t>名将不计团体成绩</w:t>
      </w:r>
      <w:r>
        <w:rPr>
          <w:rFonts w:hint="eastAsia"/>
          <w:color w:val="auto"/>
          <w:spacing w:val="-4"/>
          <w:lang w:eastAsia="zh-CN"/>
        </w:rPr>
        <w:t>；男</w:t>
      </w:r>
      <w:bookmarkStart w:id="0" w:name="_GoBack"/>
      <w:bookmarkEnd w:id="0"/>
      <w:r>
        <w:rPr>
          <w:rFonts w:hint="eastAsia"/>
          <w:color w:val="auto"/>
          <w:spacing w:val="-4"/>
          <w:lang w:eastAsia="zh-CN"/>
        </w:rPr>
        <w:t>、女己</w:t>
      </w:r>
      <w:r>
        <w:rPr>
          <w:rFonts w:hint="eastAsia"/>
          <w:color w:val="auto"/>
          <w:spacing w:val="-2"/>
          <w:lang w:eastAsia="zh-CN"/>
        </w:rPr>
        <w:t>组团体6名运动员参赛，计入</w:t>
      </w:r>
      <w:r>
        <w:rPr>
          <w:rFonts w:hint="eastAsia"/>
          <w:color w:val="auto"/>
          <w:spacing w:val="-59"/>
          <w:lang w:eastAsia="zh-CN"/>
        </w:rPr>
        <w:t xml:space="preserve"> </w:t>
      </w:r>
      <w:r>
        <w:rPr>
          <w:rFonts w:hint="eastAsia"/>
          <w:color w:val="auto"/>
          <w:spacing w:val="-2"/>
          <w:lang w:eastAsia="zh-CN"/>
        </w:rPr>
        <w:t>6</w:t>
      </w:r>
      <w:r>
        <w:rPr>
          <w:rFonts w:hint="eastAsia"/>
          <w:color w:val="auto"/>
          <w:spacing w:val="-52"/>
          <w:lang w:eastAsia="zh-CN"/>
        </w:rPr>
        <w:t xml:space="preserve"> </w:t>
      </w:r>
      <w:r>
        <w:rPr>
          <w:rFonts w:hint="eastAsia"/>
          <w:color w:val="auto"/>
          <w:spacing w:val="-2"/>
          <w:lang w:eastAsia="zh-CN"/>
        </w:rPr>
        <w:t>名运动员全能成绩，少于6</w:t>
      </w:r>
      <w:r>
        <w:rPr>
          <w:rFonts w:hint="eastAsia"/>
          <w:color w:val="auto"/>
          <w:spacing w:val="-52"/>
          <w:lang w:eastAsia="zh-CN"/>
        </w:rPr>
        <w:t xml:space="preserve"> </w:t>
      </w:r>
      <w:r>
        <w:rPr>
          <w:rFonts w:hint="eastAsia"/>
          <w:color w:val="auto"/>
          <w:spacing w:val="-2"/>
          <w:lang w:eastAsia="zh-CN"/>
        </w:rPr>
        <w:t>名将</w:t>
      </w:r>
      <w:r>
        <w:rPr>
          <w:rFonts w:hint="eastAsia"/>
          <w:color w:val="auto"/>
          <w:spacing w:val="-3"/>
          <w:lang w:eastAsia="zh-CN"/>
        </w:rPr>
        <w:t>不计团体成绩。</w:t>
      </w:r>
    </w:p>
    <w:p w14:paraId="7F7F9AAB">
      <w:pPr>
        <w:pStyle w:val="2"/>
        <w:snapToGrid/>
        <w:spacing w:line="540" w:lineRule="exact"/>
        <w:ind w:firstLine="552" w:firstLineChars="200"/>
        <w:rPr>
          <w:color w:val="auto"/>
          <w:lang w:eastAsia="zh-CN"/>
        </w:rPr>
      </w:pPr>
      <w:r>
        <w:rPr>
          <w:rFonts w:hint="eastAsia"/>
          <w:color w:val="auto"/>
          <w:spacing w:val="-2"/>
          <w:lang w:eastAsia="zh-CN"/>
        </w:rPr>
        <w:t>（6）男、女丁、戊、</w:t>
      </w:r>
      <w:r>
        <w:rPr>
          <w:rFonts w:hint="eastAsia"/>
          <w:color w:val="auto"/>
          <w:spacing w:val="-65"/>
          <w:lang w:eastAsia="zh-CN"/>
        </w:rPr>
        <w:t xml:space="preserve"> </w:t>
      </w:r>
      <w:r>
        <w:rPr>
          <w:rFonts w:hint="eastAsia"/>
          <w:color w:val="auto"/>
          <w:spacing w:val="-2"/>
          <w:lang w:eastAsia="zh-CN"/>
        </w:rPr>
        <w:t>己组团体中必须有一名该组别年龄段为9</w:t>
      </w:r>
      <w:r>
        <w:rPr>
          <w:rFonts w:hint="eastAsia"/>
          <w:color w:val="auto"/>
          <w:spacing w:val="-38"/>
          <w:lang w:eastAsia="zh-CN"/>
        </w:rPr>
        <w:t xml:space="preserve"> </w:t>
      </w:r>
      <w:r>
        <w:rPr>
          <w:rFonts w:hint="eastAsia"/>
          <w:color w:val="auto"/>
          <w:spacing w:val="-2"/>
          <w:lang w:eastAsia="zh-CN"/>
        </w:rPr>
        <w:t>月</w:t>
      </w:r>
      <w:r>
        <w:rPr>
          <w:rFonts w:hint="eastAsia"/>
          <w:color w:val="auto"/>
          <w:spacing w:val="-6"/>
          <w:lang w:eastAsia="zh-CN"/>
        </w:rPr>
        <w:t>1日以后出生的运动员计入到团体成绩中，如未有9月</w:t>
      </w:r>
      <w:r>
        <w:rPr>
          <w:rFonts w:hint="eastAsia"/>
          <w:color w:val="auto"/>
          <w:spacing w:val="-40"/>
          <w:lang w:eastAsia="zh-CN"/>
        </w:rPr>
        <w:t xml:space="preserve"> </w:t>
      </w:r>
      <w:r>
        <w:rPr>
          <w:rFonts w:hint="eastAsia"/>
          <w:color w:val="auto"/>
          <w:spacing w:val="-6"/>
          <w:lang w:eastAsia="zh-CN"/>
        </w:rPr>
        <w:t>1日以后出生</w:t>
      </w:r>
      <w:r>
        <w:rPr>
          <w:rFonts w:hint="eastAsia"/>
          <w:color w:val="auto"/>
          <w:spacing w:val="-4"/>
          <w:lang w:eastAsia="zh-CN"/>
        </w:rPr>
        <w:t>的运动员，减去一名运动员全能成绩</w:t>
      </w:r>
      <w:r>
        <w:rPr>
          <w:rFonts w:hint="eastAsia"/>
          <w:color w:val="auto"/>
          <w:spacing w:val="-10"/>
          <w:lang w:eastAsia="zh-CN"/>
        </w:rPr>
        <w:t>。</w:t>
      </w:r>
    </w:p>
    <w:p w14:paraId="5D5DA1C2">
      <w:pPr>
        <w:pStyle w:val="2"/>
        <w:snapToGrid/>
        <w:spacing w:line="540" w:lineRule="exact"/>
        <w:ind w:firstLine="552" w:firstLineChars="200"/>
        <w:rPr>
          <w:color w:val="auto"/>
          <w:spacing w:val="-2"/>
          <w:lang w:eastAsia="zh-CN"/>
        </w:rPr>
      </w:pPr>
      <w:r>
        <w:rPr>
          <w:rFonts w:hint="eastAsia"/>
          <w:color w:val="auto"/>
          <w:spacing w:val="-2"/>
          <w:lang w:eastAsia="zh-CN"/>
        </w:rPr>
        <w:t>（四）动作及难度规定</w:t>
      </w:r>
    </w:p>
    <w:p w14:paraId="6C137141">
      <w:pPr>
        <w:pStyle w:val="2"/>
        <w:snapToGrid/>
        <w:spacing w:line="540" w:lineRule="exact"/>
        <w:ind w:firstLine="544" w:firstLineChars="200"/>
        <w:rPr>
          <w:color w:val="auto"/>
          <w:spacing w:val="-5"/>
          <w:lang w:eastAsia="zh-CN"/>
        </w:rPr>
      </w:pPr>
      <w:r>
        <w:rPr>
          <w:rFonts w:hint="eastAsia"/>
          <w:color w:val="auto"/>
          <w:spacing w:val="-4"/>
          <w:lang w:eastAsia="zh-CN"/>
        </w:rPr>
        <w:t>1.各组别运动员全能男子达到39分、女子达到27</w:t>
      </w:r>
      <w:r>
        <w:rPr>
          <w:rFonts w:hint="eastAsia"/>
          <w:color w:val="auto"/>
          <w:spacing w:val="-50"/>
          <w:lang w:eastAsia="zh-CN"/>
        </w:rPr>
        <w:t xml:space="preserve"> </w:t>
      </w:r>
      <w:r>
        <w:rPr>
          <w:rFonts w:hint="eastAsia"/>
          <w:color w:val="auto"/>
          <w:spacing w:val="-4"/>
          <w:lang w:eastAsia="zh-CN"/>
        </w:rPr>
        <w:t>分（其中</w:t>
      </w:r>
      <w:r>
        <w:rPr>
          <w:rFonts w:hint="eastAsia"/>
          <w:color w:val="auto"/>
          <w:spacing w:val="3"/>
          <w:lang w:eastAsia="zh-CN"/>
        </w:rPr>
        <w:t>蹦床为</w:t>
      </w:r>
      <w:r>
        <w:rPr>
          <w:rFonts w:hint="eastAsia"/>
          <w:color w:val="auto"/>
          <w:spacing w:val="-4"/>
          <w:lang w:eastAsia="zh-CN"/>
        </w:rPr>
        <w:t>20%记分）方可计入</w:t>
      </w:r>
      <w:r>
        <w:rPr>
          <w:rFonts w:hint="eastAsia"/>
          <w:color w:val="auto"/>
          <w:spacing w:val="-5"/>
          <w:lang w:eastAsia="zh-CN"/>
        </w:rPr>
        <w:t>全能成绩。</w:t>
      </w:r>
    </w:p>
    <w:p w14:paraId="40ECCC64">
      <w:pPr>
        <w:pStyle w:val="2"/>
        <w:snapToGrid/>
        <w:spacing w:line="540" w:lineRule="exact"/>
        <w:ind w:firstLine="564" w:firstLineChars="200"/>
        <w:rPr>
          <w:color w:val="auto"/>
          <w:lang w:eastAsia="zh-CN"/>
        </w:rPr>
      </w:pPr>
      <w:r>
        <w:rPr>
          <w:rFonts w:hint="eastAsia"/>
          <w:color w:val="auto"/>
          <w:spacing w:val="1"/>
          <w:lang w:eastAsia="zh-CN"/>
        </w:rPr>
        <w:t>2.乙、丙、丁、戊组运动员必须参加全能比赛才能参加单项</w:t>
      </w:r>
      <w:r>
        <w:rPr>
          <w:rFonts w:hint="eastAsia"/>
          <w:color w:val="auto"/>
          <w:spacing w:val="-2"/>
          <w:lang w:eastAsia="zh-CN"/>
        </w:rPr>
        <w:t>决赛。在资格赛比赛中运动员如某一项得分为0</w:t>
      </w:r>
      <w:r>
        <w:rPr>
          <w:rFonts w:hint="eastAsia"/>
          <w:color w:val="auto"/>
          <w:spacing w:val="-50"/>
          <w:lang w:eastAsia="zh-CN"/>
        </w:rPr>
        <w:t xml:space="preserve"> </w:t>
      </w:r>
      <w:r>
        <w:rPr>
          <w:rFonts w:hint="eastAsia"/>
          <w:color w:val="auto"/>
          <w:spacing w:val="-2"/>
          <w:lang w:eastAsia="zh-CN"/>
        </w:rPr>
        <w:t>分，则不</w:t>
      </w:r>
      <w:r>
        <w:rPr>
          <w:rFonts w:hint="eastAsia"/>
          <w:color w:val="auto"/>
          <w:spacing w:val="-3"/>
          <w:lang w:eastAsia="zh-CN"/>
        </w:rPr>
        <w:t>得参加任何一个单项决赛。</w:t>
      </w:r>
    </w:p>
    <w:p w14:paraId="5769E2E1">
      <w:pPr>
        <w:pStyle w:val="2"/>
        <w:snapToGrid/>
        <w:spacing w:line="540" w:lineRule="exact"/>
        <w:ind w:firstLine="548" w:firstLineChars="200"/>
        <w:rPr>
          <w:color w:val="auto"/>
          <w:lang w:eastAsia="zh-CN"/>
        </w:rPr>
      </w:pPr>
      <w:r>
        <w:rPr>
          <w:rFonts w:hint="eastAsia"/>
          <w:color w:val="auto"/>
          <w:spacing w:val="-3"/>
          <w:lang w:eastAsia="zh-CN"/>
        </w:rPr>
        <w:t>3.单项决赛</w:t>
      </w:r>
    </w:p>
    <w:p w14:paraId="1431C7AE">
      <w:pPr>
        <w:pStyle w:val="2"/>
        <w:snapToGrid/>
        <w:spacing w:line="540" w:lineRule="exact"/>
        <w:ind w:firstLine="568" w:firstLineChars="200"/>
        <w:rPr>
          <w:color w:val="auto"/>
          <w:lang w:eastAsia="zh-CN"/>
        </w:rPr>
      </w:pPr>
      <w:r>
        <w:rPr>
          <w:rFonts w:hint="eastAsia"/>
          <w:color w:val="auto"/>
          <w:spacing w:val="2"/>
          <w:lang w:eastAsia="zh-CN"/>
        </w:rPr>
        <w:t>该成绩决定各单项前8</w:t>
      </w:r>
      <w:r>
        <w:rPr>
          <w:rFonts w:hint="eastAsia"/>
          <w:color w:val="auto"/>
          <w:spacing w:val="-48"/>
          <w:lang w:eastAsia="zh-CN"/>
        </w:rPr>
        <w:t xml:space="preserve"> </w:t>
      </w:r>
      <w:r>
        <w:rPr>
          <w:rFonts w:hint="eastAsia"/>
          <w:color w:val="auto"/>
          <w:spacing w:val="2"/>
          <w:lang w:eastAsia="zh-CN"/>
        </w:rPr>
        <w:t>名的名次。</w:t>
      </w:r>
    </w:p>
    <w:p w14:paraId="54C60DF0">
      <w:pPr>
        <w:pStyle w:val="2"/>
        <w:snapToGrid/>
        <w:spacing w:line="540" w:lineRule="exact"/>
        <w:ind w:firstLine="576" w:firstLineChars="200"/>
        <w:rPr>
          <w:color w:val="auto"/>
          <w:spacing w:val="-1"/>
          <w:lang w:eastAsia="zh-CN"/>
        </w:rPr>
      </w:pPr>
      <w:r>
        <w:rPr>
          <w:rFonts w:hint="eastAsia"/>
          <w:color w:val="auto"/>
          <w:spacing w:val="4"/>
          <w:lang w:eastAsia="zh-CN"/>
        </w:rPr>
        <w:t>资格赛中各单项前8</w:t>
      </w:r>
      <w:r>
        <w:rPr>
          <w:rFonts w:hint="eastAsia"/>
          <w:color w:val="auto"/>
          <w:spacing w:val="-49"/>
          <w:lang w:eastAsia="zh-CN"/>
        </w:rPr>
        <w:t xml:space="preserve"> </w:t>
      </w:r>
      <w:r>
        <w:rPr>
          <w:rFonts w:hint="eastAsia"/>
          <w:color w:val="auto"/>
          <w:spacing w:val="4"/>
          <w:lang w:eastAsia="zh-CN"/>
        </w:rPr>
        <w:t>名的运动员参加（每个</w:t>
      </w:r>
      <w:r>
        <w:rPr>
          <w:rFonts w:hint="eastAsia"/>
          <w:color w:val="auto"/>
          <w:spacing w:val="3"/>
          <w:lang w:eastAsia="zh-CN"/>
        </w:rPr>
        <w:t>单位最多2</w:t>
      </w:r>
      <w:r>
        <w:rPr>
          <w:rFonts w:hint="eastAsia"/>
          <w:color w:val="auto"/>
          <w:spacing w:val="-47"/>
          <w:lang w:eastAsia="zh-CN"/>
        </w:rPr>
        <w:t xml:space="preserve"> </w:t>
      </w:r>
      <w:r>
        <w:rPr>
          <w:rFonts w:hint="eastAsia"/>
          <w:color w:val="auto"/>
          <w:spacing w:val="3"/>
          <w:lang w:eastAsia="zh-CN"/>
        </w:rPr>
        <w:t>名）。</w:t>
      </w:r>
      <w:r>
        <w:rPr>
          <w:rFonts w:hint="eastAsia"/>
          <w:color w:val="auto"/>
          <w:spacing w:val="-2"/>
          <w:lang w:eastAsia="zh-CN"/>
        </w:rPr>
        <w:t>资格赛各单项成绩不带入单项决赛。录取后如不满8</w:t>
      </w:r>
      <w:r>
        <w:rPr>
          <w:rFonts w:hint="eastAsia"/>
          <w:color w:val="auto"/>
          <w:spacing w:val="-49"/>
          <w:lang w:eastAsia="zh-CN"/>
        </w:rPr>
        <w:t xml:space="preserve"> </w:t>
      </w:r>
      <w:r>
        <w:rPr>
          <w:rFonts w:hint="eastAsia"/>
          <w:color w:val="auto"/>
          <w:spacing w:val="-2"/>
          <w:lang w:eastAsia="zh-CN"/>
        </w:rPr>
        <w:t>名</w:t>
      </w:r>
      <w:r>
        <w:rPr>
          <w:rFonts w:hint="eastAsia"/>
          <w:color w:val="auto"/>
          <w:spacing w:val="-3"/>
          <w:lang w:eastAsia="zh-CN"/>
        </w:rPr>
        <w:t>，则剩余名额按照分数高低排序进入单项决赛。根据资格赛成绩</w:t>
      </w:r>
      <w:r>
        <w:rPr>
          <w:rFonts w:hint="eastAsia"/>
          <w:color w:val="auto"/>
          <w:spacing w:val="-4"/>
          <w:lang w:eastAsia="zh-CN"/>
        </w:rPr>
        <w:t>确定3</w:t>
      </w:r>
      <w:r>
        <w:rPr>
          <w:rFonts w:hint="eastAsia"/>
          <w:color w:val="auto"/>
          <w:spacing w:val="-50"/>
          <w:lang w:eastAsia="zh-CN"/>
        </w:rPr>
        <w:t xml:space="preserve"> </w:t>
      </w:r>
      <w:r>
        <w:rPr>
          <w:rFonts w:hint="eastAsia"/>
          <w:color w:val="auto"/>
          <w:spacing w:val="-4"/>
          <w:lang w:eastAsia="zh-CN"/>
        </w:rPr>
        <w:t>名候补运动员。</w:t>
      </w:r>
      <w:r>
        <w:rPr>
          <w:rFonts w:hint="eastAsia"/>
          <w:color w:val="auto"/>
          <w:spacing w:val="-1"/>
          <w:lang w:eastAsia="zh-CN"/>
        </w:rPr>
        <w:t>如果候补运动员上场，出场顺序同被替换的运动员。</w:t>
      </w:r>
    </w:p>
    <w:p w14:paraId="4D11A513">
      <w:pPr>
        <w:pStyle w:val="2"/>
        <w:snapToGrid/>
        <w:spacing w:line="540" w:lineRule="exact"/>
        <w:ind w:firstLine="552" w:firstLineChars="200"/>
        <w:rPr>
          <w:color w:val="auto"/>
          <w:lang w:eastAsia="zh-CN"/>
        </w:rPr>
      </w:pPr>
      <w:r>
        <w:rPr>
          <w:rFonts w:hint="eastAsia"/>
          <w:color w:val="auto"/>
          <w:spacing w:val="-2"/>
          <w:lang w:eastAsia="zh-CN"/>
        </w:rPr>
        <w:t>4.已获得单项决赛资格的运动员，在单项决赛开始60</w:t>
      </w:r>
      <w:r>
        <w:rPr>
          <w:rFonts w:hint="eastAsia"/>
          <w:color w:val="auto"/>
          <w:spacing w:val="-46"/>
          <w:lang w:eastAsia="zh-CN"/>
        </w:rPr>
        <w:t xml:space="preserve"> </w:t>
      </w:r>
      <w:r>
        <w:rPr>
          <w:rFonts w:hint="eastAsia"/>
          <w:color w:val="auto"/>
          <w:spacing w:val="-2"/>
          <w:lang w:eastAsia="zh-CN"/>
        </w:rPr>
        <w:t>分钟之前</w:t>
      </w:r>
      <w:r>
        <w:rPr>
          <w:rFonts w:hint="eastAsia"/>
          <w:color w:val="auto"/>
          <w:spacing w:val="-4"/>
          <w:lang w:eastAsia="zh-CN"/>
        </w:rPr>
        <w:t>其参赛单位可自主进行更换，前提是替补上来的运动员其名次必须高于第一候补。替换上来的运动员按照被替换运动员的抽签位置进行比</w:t>
      </w:r>
      <w:r>
        <w:rPr>
          <w:rFonts w:hint="eastAsia"/>
          <w:color w:val="auto"/>
          <w:spacing w:val="-9"/>
          <w:lang w:eastAsia="zh-CN"/>
        </w:rPr>
        <w:t>赛。</w:t>
      </w:r>
    </w:p>
    <w:p w14:paraId="38F6B187">
      <w:pPr>
        <w:pStyle w:val="2"/>
        <w:snapToGrid/>
        <w:spacing w:line="540" w:lineRule="exact"/>
        <w:ind w:firstLine="552" w:firstLineChars="200"/>
        <w:rPr>
          <w:color w:val="auto"/>
          <w:lang w:eastAsia="zh-CN"/>
        </w:rPr>
      </w:pPr>
      <w:r>
        <w:rPr>
          <w:rFonts w:hint="eastAsia"/>
          <w:color w:val="auto"/>
          <w:spacing w:val="-2"/>
          <w:lang w:eastAsia="zh-CN"/>
        </w:rPr>
        <w:t>5.各组别录取全能名次、单项名次</w:t>
      </w:r>
      <w:r>
        <w:rPr>
          <w:rFonts w:hint="eastAsia"/>
          <w:color w:val="auto"/>
          <w:spacing w:val="4"/>
          <w:lang w:eastAsia="zh-CN"/>
        </w:rPr>
        <w:t>（每个</w:t>
      </w:r>
      <w:r>
        <w:rPr>
          <w:rFonts w:hint="eastAsia"/>
          <w:color w:val="auto"/>
          <w:spacing w:val="3"/>
          <w:lang w:eastAsia="zh-CN"/>
        </w:rPr>
        <w:t>单位最多2</w:t>
      </w:r>
      <w:r>
        <w:rPr>
          <w:rFonts w:hint="eastAsia"/>
          <w:color w:val="auto"/>
          <w:spacing w:val="-47"/>
          <w:lang w:eastAsia="zh-CN"/>
        </w:rPr>
        <w:t xml:space="preserve"> </w:t>
      </w:r>
      <w:r>
        <w:rPr>
          <w:rFonts w:hint="eastAsia"/>
          <w:color w:val="auto"/>
          <w:spacing w:val="3"/>
          <w:lang w:eastAsia="zh-CN"/>
        </w:rPr>
        <w:t>名）</w:t>
      </w:r>
      <w:r>
        <w:rPr>
          <w:rFonts w:hint="eastAsia"/>
          <w:color w:val="auto"/>
          <w:spacing w:val="-2"/>
          <w:lang w:eastAsia="zh-CN"/>
        </w:rPr>
        <w:t>，录</w:t>
      </w:r>
      <w:r>
        <w:rPr>
          <w:rFonts w:hint="eastAsia"/>
          <w:color w:val="auto"/>
          <w:spacing w:val="1"/>
          <w:lang w:eastAsia="zh-CN"/>
        </w:rPr>
        <w:t>取人数不足8</w:t>
      </w:r>
      <w:r>
        <w:rPr>
          <w:rFonts w:hint="eastAsia"/>
          <w:color w:val="auto"/>
          <w:spacing w:val="-43"/>
          <w:lang w:eastAsia="zh-CN"/>
        </w:rPr>
        <w:t xml:space="preserve"> </w:t>
      </w:r>
      <w:r>
        <w:rPr>
          <w:rFonts w:hint="eastAsia"/>
          <w:color w:val="auto"/>
          <w:spacing w:val="1"/>
          <w:lang w:eastAsia="zh-CN"/>
        </w:rPr>
        <w:t>名时，则不受此限制。</w:t>
      </w:r>
    </w:p>
    <w:p w14:paraId="6B0569E6">
      <w:pPr>
        <w:pStyle w:val="2"/>
        <w:snapToGrid/>
        <w:spacing w:line="540" w:lineRule="exact"/>
        <w:ind w:firstLine="552" w:firstLineChars="200"/>
        <w:rPr>
          <w:color w:val="auto"/>
          <w:lang w:eastAsia="zh-CN"/>
        </w:rPr>
      </w:pPr>
      <w:r>
        <w:rPr>
          <w:rFonts w:hint="eastAsia"/>
          <w:color w:val="auto"/>
          <w:spacing w:val="-2"/>
          <w:lang w:eastAsia="zh-CN"/>
        </w:rPr>
        <w:t>（五）评分相同录取名次规则</w:t>
      </w:r>
    </w:p>
    <w:p w14:paraId="49BC7EEF">
      <w:pPr>
        <w:pStyle w:val="2"/>
        <w:snapToGrid/>
        <w:spacing w:line="540" w:lineRule="exact"/>
        <w:ind w:firstLine="528" w:firstLineChars="200"/>
        <w:outlineLvl w:val="0"/>
        <w:rPr>
          <w:color w:val="auto"/>
          <w:lang w:eastAsia="zh-CN"/>
        </w:rPr>
      </w:pPr>
      <w:r>
        <w:rPr>
          <w:rFonts w:hint="eastAsia"/>
          <w:color w:val="auto"/>
          <w:spacing w:val="-8"/>
          <w:lang w:eastAsia="zh-CN"/>
        </w:rPr>
        <w:t>1.团体</w:t>
      </w:r>
    </w:p>
    <w:p w14:paraId="5F5E83B2">
      <w:pPr>
        <w:pStyle w:val="2"/>
        <w:snapToGrid/>
        <w:spacing w:line="540" w:lineRule="exact"/>
        <w:ind w:firstLine="536" w:firstLineChars="200"/>
        <w:rPr>
          <w:color w:val="auto"/>
          <w:lang w:eastAsia="zh-CN"/>
        </w:rPr>
      </w:pPr>
      <w:r>
        <w:rPr>
          <w:rFonts w:hint="eastAsia"/>
          <w:color w:val="auto"/>
          <w:spacing w:val="-6"/>
          <w:lang w:eastAsia="zh-CN"/>
        </w:rPr>
        <w:t>如在团体得分出现平分，以该团体中全能前两名运动员成绩相加，</w:t>
      </w:r>
      <w:r>
        <w:rPr>
          <w:rFonts w:hint="eastAsia"/>
          <w:color w:val="auto"/>
          <w:spacing w:val="-2"/>
          <w:lang w:eastAsia="zh-CN"/>
        </w:rPr>
        <w:t>优者列前（以此类推）。</w:t>
      </w:r>
    </w:p>
    <w:p w14:paraId="47EF1A95">
      <w:pPr>
        <w:pStyle w:val="2"/>
        <w:snapToGrid/>
        <w:spacing w:line="540" w:lineRule="exact"/>
        <w:ind w:firstLine="548" w:firstLineChars="200"/>
        <w:outlineLvl w:val="0"/>
        <w:rPr>
          <w:color w:val="auto"/>
          <w:lang w:eastAsia="zh-CN"/>
        </w:rPr>
      </w:pPr>
      <w:r>
        <w:rPr>
          <w:rFonts w:hint="eastAsia"/>
          <w:color w:val="auto"/>
          <w:spacing w:val="-3"/>
          <w:lang w:eastAsia="zh-CN"/>
        </w:rPr>
        <w:t>2.个人全能</w:t>
      </w:r>
    </w:p>
    <w:p w14:paraId="3ADB9494">
      <w:pPr>
        <w:pStyle w:val="2"/>
        <w:snapToGrid/>
        <w:spacing w:line="540" w:lineRule="exact"/>
        <w:ind w:firstLine="556" w:firstLineChars="200"/>
        <w:rPr>
          <w:color w:val="auto"/>
          <w:lang w:eastAsia="zh-CN"/>
        </w:rPr>
      </w:pPr>
      <w:r>
        <w:rPr>
          <w:rFonts w:hint="eastAsia"/>
          <w:color w:val="auto"/>
          <w:spacing w:val="-1"/>
          <w:lang w:eastAsia="zh-CN"/>
        </w:rPr>
        <w:t>如在个人全能赛中出现平分，按照如下标准录取名次:</w:t>
      </w:r>
    </w:p>
    <w:p w14:paraId="14DFD26D">
      <w:pPr>
        <w:pStyle w:val="2"/>
        <w:snapToGrid/>
        <w:spacing w:line="540" w:lineRule="exact"/>
        <w:ind w:firstLine="556" w:firstLineChars="200"/>
        <w:outlineLvl w:val="1"/>
        <w:rPr>
          <w:color w:val="auto"/>
          <w:lang w:eastAsia="zh-CN"/>
        </w:rPr>
      </w:pPr>
      <w:r>
        <w:rPr>
          <w:rFonts w:hint="eastAsia"/>
          <w:color w:val="auto"/>
          <w:spacing w:val="-1"/>
          <w:lang w:eastAsia="zh-CN"/>
        </w:rPr>
        <w:t>① 则将所有项目的E分相加，总分高者名次列前；</w:t>
      </w:r>
    </w:p>
    <w:p w14:paraId="69985F36">
      <w:pPr>
        <w:pStyle w:val="2"/>
        <w:snapToGrid/>
        <w:spacing w:line="540" w:lineRule="exact"/>
        <w:ind w:firstLine="560" w:firstLineChars="200"/>
        <w:outlineLvl w:val="1"/>
        <w:rPr>
          <w:color w:val="auto"/>
          <w:lang w:eastAsia="zh-CN"/>
        </w:rPr>
      </w:pPr>
      <w:r>
        <w:rPr>
          <w:rFonts w:hint="eastAsia"/>
          <w:color w:val="auto"/>
          <w:lang w:eastAsia="zh-CN"/>
        </w:rPr>
        <w:t>② 如果仍然平分，则将所有项目的D分相加，总</w:t>
      </w:r>
      <w:r>
        <w:rPr>
          <w:rFonts w:hint="eastAsia"/>
          <w:color w:val="auto"/>
          <w:spacing w:val="-1"/>
          <w:lang w:eastAsia="zh-CN"/>
        </w:rPr>
        <w:t>分高者名</w:t>
      </w:r>
      <w:r>
        <w:rPr>
          <w:rFonts w:hint="eastAsia"/>
          <w:color w:val="auto"/>
          <w:spacing w:val="-5"/>
          <w:lang w:eastAsia="zh-CN"/>
        </w:rPr>
        <w:t>次列前；</w:t>
      </w:r>
    </w:p>
    <w:p w14:paraId="15897CA0">
      <w:pPr>
        <w:pStyle w:val="2"/>
        <w:snapToGrid/>
        <w:spacing w:line="540" w:lineRule="exact"/>
        <w:ind w:firstLine="556" w:firstLineChars="200"/>
        <w:outlineLvl w:val="1"/>
        <w:rPr>
          <w:color w:val="auto"/>
          <w:lang w:eastAsia="zh-CN"/>
        </w:rPr>
      </w:pPr>
      <w:r>
        <w:rPr>
          <w:rFonts w:hint="eastAsia"/>
          <w:color w:val="auto"/>
          <w:spacing w:val="-1"/>
          <w:lang w:eastAsia="zh-CN"/>
        </w:rPr>
        <w:t>③ 如果仍然平分，以单项成绩高分多者列前。</w:t>
      </w:r>
    </w:p>
    <w:p w14:paraId="567ED014">
      <w:pPr>
        <w:pStyle w:val="2"/>
        <w:snapToGrid/>
        <w:spacing w:line="540" w:lineRule="exact"/>
        <w:ind w:firstLine="552" w:firstLineChars="200"/>
        <w:outlineLvl w:val="0"/>
        <w:rPr>
          <w:color w:val="auto"/>
          <w:lang w:eastAsia="zh-CN"/>
        </w:rPr>
      </w:pPr>
      <w:r>
        <w:rPr>
          <w:rFonts w:hint="eastAsia"/>
          <w:color w:val="auto"/>
          <w:spacing w:val="-2"/>
          <w:lang w:eastAsia="zh-CN"/>
        </w:rPr>
        <w:t>3.单项决赛的预赛</w:t>
      </w:r>
    </w:p>
    <w:p w14:paraId="5A0173D1">
      <w:pPr>
        <w:pStyle w:val="2"/>
        <w:snapToGrid/>
        <w:spacing w:line="540" w:lineRule="exact"/>
        <w:ind w:firstLine="556" w:firstLineChars="200"/>
        <w:rPr>
          <w:color w:val="auto"/>
          <w:lang w:eastAsia="zh-CN"/>
        </w:rPr>
      </w:pPr>
      <w:r>
        <w:rPr>
          <w:rFonts w:hint="eastAsia"/>
          <w:color w:val="auto"/>
          <w:spacing w:val="-1"/>
          <w:lang w:eastAsia="zh-CN"/>
        </w:rPr>
        <w:t>如在单项决赛的预赛中出现平分，按照如下标准录取名次:</w:t>
      </w:r>
    </w:p>
    <w:p w14:paraId="04C50FFE">
      <w:pPr>
        <w:pStyle w:val="2"/>
        <w:snapToGrid/>
        <w:spacing w:line="540" w:lineRule="exact"/>
        <w:ind w:firstLine="548" w:firstLineChars="200"/>
        <w:outlineLvl w:val="1"/>
        <w:rPr>
          <w:color w:val="auto"/>
        </w:rPr>
      </w:pPr>
      <w:r>
        <w:rPr>
          <w:rFonts w:hint="eastAsia"/>
          <w:color w:val="auto"/>
          <w:spacing w:val="-3"/>
        </w:rPr>
        <w:t>① E</w:t>
      </w:r>
      <w:r>
        <w:rPr>
          <w:rFonts w:hint="eastAsia"/>
          <w:color w:val="auto"/>
          <w:spacing w:val="-46"/>
        </w:rPr>
        <w:t xml:space="preserve"> </w:t>
      </w:r>
      <w:r>
        <w:rPr>
          <w:rFonts w:hint="eastAsia"/>
          <w:color w:val="auto"/>
          <w:spacing w:val="-3"/>
        </w:rPr>
        <w:t>分高者名次列前；</w:t>
      </w:r>
    </w:p>
    <w:p w14:paraId="17032871">
      <w:pPr>
        <w:pStyle w:val="2"/>
        <w:snapToGrid/>
        <w:spacing w:line="540" w:lineRule="exact"/>
        <w:ind w:firstLine="552" w:firstLineChars="200"/>
        <w:outlineLvl w:val="1"/>
        <w:rPr>
          <w:color w:val="auto"/>
        </w:rPr>
      </w:pPr>
      <w:r>
        <w:rPr>
          <w:rFonts w:hint="eastAsia"/>
          <w:color w:val="auto"/>
          <w:spacing w:val="-2"/>
        </w:rPr>
        <w:t>② 如果仍然平分，D分高者名次列前；</w:t>
      </w:r>
    </w:p>
    <w:p w14:paraId="6F332E1F">
      <w:pPr>
        <w:pStyle w:val="2"/>
        <w:snapToGrid/>
        <w:spacing w:line="540" w:lineRule="exact"/>
        <w:ind w:firstLine="556" w:firstLineChars="200"/>
        <w:outlineLvl w:val="1"/>
        <w:rPr>
          <w:color w:val="auto"/>
          <w:lang w:eastAsia="zh-CN"/>
        </w:rPr>
      </w:pPr>
      <w:r>
        <w:rPr>
          <w:rFonts w:hint="eastAsia"/>
          <w:color w:val="auto"/>
          <w:spacing w:val="-1"/>
          <w:lang w:eastAsia="zh-CN"/>
        </w:rPr>
        <w:t>③ 如果仍然平分，以个人全能成绩优者名次列前。</w:t>
      </w:r>
    </w:p>
    <w:p w14:paraId="197D4883">
      <w:pPr>
        <w:pStyle w:val="2"/>
        <w:snapToGrid/>
        <w:spacing w:line="540" w:lineRule="exact"/>
        <w:ind w:firstLine="552" w:firstLineChars="200"/>
        <w:outlineLvl w:val="0"/>
        <w:rPr>
          <w:color w:val="auto"/>
          <w:lang w:eastAsia="zh-CN"/>
        </w:rPr>
      </w:pPr>
      <w:r>
        <w:rPr>
          <w:rFonts w:hint="eastAsia"/>
          <w:color w:val="auto"/>
          <w:spacing w:val="-2"/>
          <w:lang w:eastAsia="zh-CN"/>
        </w:rPr>
        <w:t>4.单项决赛</w:t>
      </w:r>
    </w:p>
    <w:p w14:paraId="765376C5">
      <w:pPr>
        <w:pStyle w:val="2"/>
        <w:snapToGrid/>
        <w:spacing w:line="540" w:lineRule="exact"/>
        <w:ind w:firstLine="556" w:firstLineChars="200"/>
        <w:rPr>
          <w:color w:val="auto"/>
          <w:lang w:eastAsia="zh-CN"/>
        </w:rPr>
      </w:pPr>
      <w:r>
        <w:rPr>
          <w:rFonts w:hint="eastAsia"/>
          <w:color w:val="auto"/>
          <w:spacing w:val="-1"/>
          <w:lang w:eastAsia="zh-CN"/>
        </w:rPr>
        <w:t>如在单项决赛中出现平分，按照如下标准录取名次:</w:t>
      </w:r>
    </w:p>
    <w:p w14:paraId="7B0051B5">
      <w:pPr>
        <w:pStyle w:val="2"/>
        <w:snapToGrid/>
        <w:spacing w:line="540" w:lineRule="exact"/>
        <w:ind w:firstLine="548" w:firstLineChars="200"/>
        <w:outlineLvl w:val="1"/>
        <w:rPr>
          <w:color w:val="auto"/>
        </w:rPr>
      </w:pPr>
      <w:r>
        <w:rPr>
          <w:rFonts w:hint="eastAsia"/>
          <w:color w:val="auto"/>
          <w:spacing w:val="-3"/>
        </w:rPr>
        <w:t>① E</w:t>
      </w:r>
      <w:r>
        <w:rPr>
          <w:rFonts w:hint="eastAsia"/>
          <w:color w:val="auto"/>
          <w:spacing w:val="-46"/>
        </w:rPr>
        <w:t xml:space="preserve"> </w:t>
      </w:r>
      <w:r>
        <w:rPr>
          <w:rFonts w:hint="eastAsia"/>
          <w:color w:val="auto"/>
          <w:spacing w:val="-3"/>
        </w:rPr>
        <w:t>分高者名次列前；</w:t>
      </w:r>
    </w:p>
    <w:p w14:paraId="564B8D8E">
      <w:pPr>
        <w:pStyle w:val="2"/>
        <w:snapToGrid/>
        <w:spacing w:line="540" w:lineRule="exact"/>
        <w:ind w:firstLine="552" w:firstLineChars="200"/>
        <w:outlineLvl w:val="1"/>
        <w:rPr>
          <w:color w:val="auto"/>
        </w:rPr>
      </w:pPr>
      <w:r>
        <w:rPr>
          <w:rFonts w:hint="eastAsia"/>
          <w:color w:val="auto"/>
          <w:spacing w:val="-2"/>
        </w:rPr>
        <w:t>② 如果仍然平分，D分高者名次列前；</w:t>
      </w:r>
    </w:p>
    <w:p w14:paraId="2B8263B8">
      <w:pPr>
        <w:pStyle w:val="2"/>
        <w:snapToGrid/>
        <w:spacing w:line="540" w:lineRule="exact"/>
        <w:ind w:firstLine="556" w:firstLineChars="200"/>
        <w:outlineLvl w:val="1"/>
        <w:rPr>
          <w:color w:val="auto"/>
          <w:lang w:eastAsia="zh-CN"/>
        </w:rPr>
      </w:pPr>
      <w:r>
        <w:rPr>
          <w:rFonts w:hint="eastAsia"/>
          <w:color w:val="auto"/>
          <w:spacing w:val="-1"/>
          <w:lang w:eastAsia="zh-CN"/>
        </w:rPr>
        <w:t>③ 如果仍然平分，以个人全能成绩优者名次列前。</w:t>
      </w:r>
    </w:p>
    <w:p w14:paraId="4438493C">
      <w:pPr>
        <w:pStyle w:val="2"/>
        <w:snapToGrid/>
        <w:spacing w:line="540" w:lineRule="exact"/>
        <w:ind w:firstLine="552" w:firstLineChars="200"/>
        <w:rPr>
          <w:color w:val="auto"/>
          <w:lang w:eastAsia="zh-CN"/>
        </w:rPr>
      </w:pPr>
      <w:r>
        <w:rPr>
          <w:rFonts w:hint="eastAsia"/>
          <w:color w:val="auto"/>
          <w:spacing w:val="-2"/>
          <w:lang w:eastAsia="zh-CN"/>
        </w:rPr>
        <w:t>（六）比赛着装及比赛器械规定</w:t>
      </w:r>
    </w:p>
    <w:p w14:paraId="3E5E4FE6">
      <w:pPr>
        <w:pStyle w:val="2"/>
        <w:snapToGrid/>
        <w:spacing w:line="540" w:lineRule="exact"/>
        <w:ind w:firstLine="560" w:firstLineChars="200"/>
        <w:rPr>
          <w:color w:val="auto"/>
          <w:lang w:eastAsia="zh-CN"/>
        </w:rPr>
      </w:pPr>
      <w:r>
        <w:rPr>
          <w:rFonts w:hint="eastAsia"/>
          <w:color w:val="auto"/>
          <w:lang w:eastAsia="zh-CN"/>
        </w:rPr>
        <w:t>1.运动员在赛场上必须佩戴所代表单位的名称标志，标志统一</w:t>
      </w:r>
      <w:r>
        <w:rPr>
          <w:rFonts w:hint="eastAsia"/>
          <w:color w:val="auto"/>
          <w:spacing w:val="-4"/>
          <w:lang w:eastAsia="zh-CN"/>
        </w:rPr>
        <w:t>佩戴在体操服的胸前或左臂外侧。各队必须按要求自行制作运动员号</w:t>
      </w:r>
      <w:r>
        <w:rPr>
          <w:rFonts w:hint="eastAsia"/>
          <w:color w:val="auto"/>
          <w:spacing w:val="-3"/>
          <w:lang w:eastAsia="zh-CN"/>
        </w:rPr>
        <w:t>码布，将其缝制在体操服背部；其大小为长18cm，宽</w:t>
      </w:r>
      <w:r>
        <w:rPr>
          <w:rFonts w:hint="eastAsia"/>
          <w:color w:val="auto"/>
          <w:spacing w:val="-4"/>
          <w:lang w:eastAsia="zh-CN"/>
        </w:rPr>
        <w:t>13cm，白底黑</w:t>
      </w:r>
      <w:r>
        <w:rPr>
          <w:rFonts w:hint="eastAsia"/>
          <w:color w:val="auto"/>
          <w:spacing w:val="-15"/>
          <w:lang w:eastAsia="zh-CN"/>
        </w:rPr>
        <w:t>字，三位数或四位数；各单位编号的开始号码为：黄浦</w:t>
      </w:r>
      <w:r>
        <w:rPr>
          <w:rFonts w:hint="eastAsia"/>
          <w:color w:val="auto"/>
          <w:spacing w:val="-54"/>
          <w:lang w:eastAsia="zh-CN"/>
        </w:rPr>
        <w:t xml:space="preserve"> </w:t>
      </w:r>
      <w:r>
        <w:rPr>
          <w:rFonts w:hint="eastAsia"/>
          <w:color w:val="auto"/>
          <w:spacing w:val="-15"/>
          <w:lang w:eastAsia="zh-CN"/>
        </w:rPr>
        <w:t>101、杨浦 201、</w:t>
      </w:r>
      <w:r>
        <w:rPr>
          <w:rFonts w:hint="eastAsia"/>
          <w:color w:val="auto"/>
          <w:spacing w:val="-5"/>
          <w:lang w:eastAsia="zh-CN"/>
        </w:rPr>
        <w:t>虹</w:t>
      </w:r>
      <w:r>
        <w:rPr>
          <w:rFonts w:hint="eastAsia"/>
          <w:color w:val="auto"/>
          <w:spacing w:val="-65"/>
          <w:lang w:eastAsia="zh-CN"/>
        </w:rPr>
        <w:t xml:space="preserve"> </w:t>
      </w:r>
      <w:r>
        <w:rPr>
          <w:rFonts w:hint="eastAsia"/>
          <w:color w:val="auto"/>
          <w:spacing w:val="-5"/>
          <w:lang w:eastAsia="zh-CN"/>
        </w:rPr>
        <w:t>口401、徐汇 501、普陀701、静安801、浦东901、闵行1001、</w:t>
      </w:r>
      <w:r>
        <w:rPr>
          <w:rFonts w:hint="eastAsia"/>
          <w:color w:val="auto"/>
          <w:spacing w:val="-3"/>
          <w:lang w:eastAsia="zh-CN"/>
        </w:rPr>
        <w:t>长宁1101、松江1201、奉贤1301、崇明1401、金山1501、宝山</w:t>
      </w:r>
      <w:r>
        <w:rPr>
          <w:rFonts w:hint="eastAsia"/>
          <w:color w:val="auto"/>
          <w:spacing w:val="-1"/>
          <w:lang w:eastAsia="zh-CN"/>
        </w:rPr>
        <w:t>1601、青浦1701，男子为单号，女子为双号。</w:t>
      </w:r>
    </w:p>
    <w:p w14:paraId="432C00DF">
      <w:pPr>
        <w:pStyle w:val="2"/>
        <w:snapToGrid/>
        <w:spacing w:line="540" w:lineRule="exact"/>
        <w:ind w:firstLine="544" w:firstLineChars="200"/>
        <w:rPr>
          <w:color w:val="auto"/>
          <w:lang w:eastAsia="zh-CN"/>
        </w:rPr>
      </w:pPr>
      <w:r>
        <w:rPr>
          <w:rFonts w:hint="eastAsia"/>
          <w:color w:val="auto"/>
          <w:spacing w:val="-4"/>
          <w:lang w:eastAsia="zh-CN"/>
        </w:rPr>
        <w:t>参赛队伍比赛服装、出场顺序相关规定及处罚办法参</w:t>
      </w:r>
      <w:r>
        <w:rPr>
          <w:rFonts w:hint="eastAsia"/>
          <w:color w:val="auto"/>
          <w:spacing w:val="-5"/>
          <w:lang w:eastAsia="zh-CN"/>
        </w:rPr>
        <w:t>照国际体操</w:t>
      </w:r>
      <w:r>
        <w:rPr>
          <w:rFonts w:hint="eastAsia"/>
          <w:color w:val="auto"/>
          <w:spacing w:val="-1"/>
          <w:lang w:eastAsia="zh-CN"/>
        </w:rPr>
        <w:t>联合会《2025-2028 周期体操评分规则》。</w:t>
      </w:r>
    </w:p>
    <w:p w14:paraId="0A2A4E72">
      <w:pPr>
        <w:pStyle w:val="2"/>
        <w:snapToGrid/>
        <w:spacing w:line="540" w:lineRule="exact"/>
        <w:ind w:firstLine="548" w:firstLineChars="200"/>
        <w:rPr>
          <w:color w:val="auto"/>
          <w:lang w:eastAsia="zh-CN"/>
        </w:rPr>
      </w:pPr>
      <w:r>
        <w:rPr>
          <w:rFonts w:hint="eastAsia"/>
          <w:color w:val="auto"/>
          <w:spacing w:val="-3"/>
          <w:lang w:eastAsia="zh-CN"/>
        </w:rPr>
        <w:t>2.大会提供音乐播放设备，由各队教练员自行操作。</w:t>
      </w:r>
    </w:p>
    <w:p w14:paraId="14102051">
      <w:pPr>
        <w:pStyle w:val="2"/>
        <w:snapToGrid/>
        <w:spacing w:line="540" w:lineRule="exact"/>
        <w:ind w:firstLine="540" w:firstLineChars="200"/>
        <w:rPr>
          <w:color w:val="auto"/>
          <w:lang w:eastAsia="zh-CN"/>
        </w:rPr>
      </w:pPr>
      <w:r>
        <w:rPr>
          <w:rFonts w:hint="eastAsia"/>
          <w:color w:val="auto"/>
          <w:spacing w:val="-5"/>
          <w:lang w:eastAsia="zh-CN"/>
        </w:rPr>
        <w:t>（七）</w:t>
      </w:r>
      <w:r>
        <w:rPr>
          <w:rFonts w:hint="eastAsia"/>
          <w:color w:val="auto"/>
          <w:spacing w:val="-2"/>
          <w:lang w:eastAsia="zh-CN"/>
        </w:rPr>
        <w:t>关于弃权的规定</w:t>
      </w:r>
    </w:p>
    <w:p w14:paraId="49B4800B">
      <w:pPr>
        <w:pStyle w:val="2"/>
        <w:snapToGrid/>
        <w:spacing w:line="540" w:lineRule="exact"/>
        <w:ind w:firstLine="540" w:firstLineChars="200"/>
        <w:rPr>
          <w:color w:val="auto"/>
          <w:lang w:eastAsia="zh-CN"/>
        </w:rPr>
      </w:pPr>
      <w:r>
        <w:rPr>
          <w:rFonts w:hint="eastAsia"/>
          <w:color w:val="auto"/>
          <w:spacing w:val="-5"/>
          <w:lang w:eastAsia="zh-CN"/>
        </w:rPr>
        <w:t>运动员（队）在报名后，因伤、病不能参赛的，赛</w:t>
      </w:r>
      <w:r>
        <w:rPr>
          <w:rFonts w:hint="eastAsia"/>
          <w:color w:val="auto"/>
          <w:spacing w:val="-6"/>
          <w:lang w:eastAsia="zh-CN"/>
        </w:rPr>
        <w:t>前应出</w:t>
      </w:r>
      <w:r>
        <w:rPr>
          <w:rFonts w:hint="eastAsia"/>
          <w:color w:val="auto"/>
          <w:spacing w:val="-5"/>
          <w:lang w:eastAsia="zh-CN"/>
        </w:rPr>
        <w:t>具二级甲等及以上医院病假单（因事不能参赛的，则出具书面说明</w:t>
      </w:r>
      <w:r>
        <w:rPr>
          <w:rFonts w:hint="eastAsia"/>
          <w:color w:val="auto"/>
          <w:spacing w:val="-75"/>
          <w:w w:val="96"/>
          <w:lang w:eastAsia="zh-CN"/>
        </w:rPr>
        <w:t>），</w:t>
      </w:r>
      <w:r>
        <w:rPr>
          <w:rFonts w:hint="eastAsia"/>
          <w:color w:val="auto"/>
          <w:spacing w:val="-4"/>
          <w:lang w:eastAsia="zh-CN"/>
        </w:rPr>
        <w:t>经参赛单位盖章，负责人签字确认；因参加全国比赛、集训等事宜不</w:t>
      </w:r>
      <w:r>
        <w:rPr>
          <w:rFonts w:hint="eastAsia"/>
          <w:color w:val="auto"/>
          <w:spacing w:val="-13"/>
          <w:lang w:eastAsia="zh-CN"/>
        </w:rPr>
        <w:t>能参赛的，赛前应出具全国比赛代表单位、项目中心等的证</w:t>
      </w:r>
      <w:r>
        <w:rPr>
          <w:rFonts w:hint="eastAsia"/>
          <w:color w:val="auto"/>
          <w:spacing w:val="-14"/>
          <w:lang w:eastAsia="zh-CN"/>
        </w:rPr>
        <w:t>明（盖章</w:t>
      </w:r>
      <w:r>
        <w:rPr>
          <w:rFonts w:hint="eastAsia"/>
          <w:color w:val="auto"/>
          <w:spacing w:val="-70"/>
          <w:w w:val="89"/>
          <w:lang w:eastAsia="zh-CN"/>
        </w:rPr>
        <w:t>），</w:t>
      </w:r>
      <w:r>
        <w:rPr>
          <w:rFonts w:hint="eastAsia"/>
          <w:color w:val="auto"/>
          <w:spacing w:val="-1"/>
          <w:lang w:eastAsia="zh-CN"/>
        </w:rPr>
        <w:t>分管领导签字确认。否则将被认定为无故弃权，同时取消代表队体育道德风尚奖评选。</w:t>
      </w:r>
    </w:p>
    <w:p w14:paraId="2CA0FDD0">
      <w:pPr>
        <w:pStyle w:val="2"/>
        <w:snapToGrid/>
        <w:spacing w:line="540" w:lineRule="exact"/>
        <w:ind w:firstLine="560" w:firstLineChars="200"/>
        <w:rPr>
          <w:color w:val="auto"/>
          <w:lang w:eastAsia="zh-CN"/>
        </w:rPr>
      </w:pPr>
      <w:r>
        <w:rPr>
          <w:rFonts w:hint="eastAsia"/>
          <w:color w:val="auto"/>
          <w:lang w:eastAsia="zh-CN"/>
        </w:rPr>
        <w:t>（八）各项目竞赛小项参赛人（队）数少于2个参赛单位3人（队），均不安排比赛。</w:t>
      </w:r>
    </w:p>
    <w:p w14:paraId="3735E9E8">
      <w:pPr>
        <w:pStyle w:val="2"/>
        <w:snapToGrid/>
        <w:spacing w:line="540" w:lineRule="exact"/>
        <w:ind w:firstLine="546" w:firstLineChars="200"/>
        <w:outlineLvl w:val="1"/>
        <w:rPr>
          <w:color w:val="auto"/>
          <w:lang w:eastAsia="zh-CN"/>
        </w:rPr>
      </w:pPr>
      <w:r>
        <w:rPr>
          <w:rFonts w:hint="eastAsia"/>
          <w:b/>
          <w:bCs/>
          <w:color w:val="auto"/>
          <w:spacing w:val="-4"/>
          <w:lang w:eastAsia="zh-CN"/>
        </w:rPr>
        <w:t>十二、录取名次、计牌计分和奖励办法</w:t>
      </w:r>
    </w:p>
    <w:p w14:paraId="2A5B3EDA">
      <w:pPr>
        <w:pStyle w:val="2"/>
        <w:snapToGrid/>
        <w:spacing w:line="540" w:lineRule="exact"/>
        <w:ind w:firstLine="564" w:firstLineChars="200"/>
        <w:rPr>
          <w:color w:val="auto"/>
          <w:lang w:eastAsia="zh-CN"/>
        </w:rPr>
      </w:pPr>
      <w:r>
        <w:rPr>
          <w:rFonts w:hint="eastAsia"/>
          <w:color w:val="auto"/>
          <w:spacing w:val="1"/>
          <w:lang w:eastAsia="zh-CN"/>
        </w:rPr>
        <w:t>（一）各组别各项目录取前8名，参赛队（人）不足8</w:t>
      </w:r>
      <w:r>
        <w:rPr>
          <w:rFonts w:hint="eastAsia"/>
          <w:color w:val="auto"/>
          <w:spacing w:val="-35"/>
          <w:lang w:eastAsia="zh-CN"/>
        </w:rPr>
        <w:t xml:space="preserve"> </w:t>
      </w:r>
      <w:r>
        <w:rPr>
          <w:rFonts w:hint="eastAsia"/>
          <w:color w:val="auto"/>
          <w:spacing w:val="1"/>
          <w:lang w:eastAsia="zh-CN"/>
        </w:rPr>
        <w:t>队（人）</w:t>
      </w:r>
      <w:r>
        <w:rPr>
          <w:rFonts w:hint="eastAsia"/>
          <w:color w:val="auto"/>
          <w:spacing w:val="-10"/>
          <w:lang w:eastAsia="zh-CN"/>
        </w:rPr>
        <w:t>参赛的，则按实际参赛队（人）录取名次。前三名依次按</w:t>
      </w:r>
      <w:r>
        <w:rPr>
          <w:rFonts w:hint="eastAsia"/>
          <w:color w:val="auto"/>
          <w:spacing w:val="-31"/>
          <w:lang w:eastAsia="zh-CN"/>
        </w:rPr>
        <w:t xml:space="preserve"> </w:t>
      </w:r>
      <w:r>
        <w:rPr>
          <w:rFonts w:hint="eastAsia"/>
          <w:color w:val="auto"/>
          <w:spacing w:val="-10"/>
          <w:lang w:eastAsia="zh-CN"/>
        </w:rPr>
        <w:t>1</w:t>
      </w:r>
      <w:r>
        <w:rPr>
          <w:rFonts w:hint="eastAsia"/>
          <w:color w:val="auto"/>
          <w:spacing w:val="-54"/>
          <w:lang w:eastAsia="zh-CN"/>
        </w:rPr>
        <w:t xml:space="preserve"> </w:t>
      </w:r>
      <w:r>
        <w:rPr>
          <w:rFonts w:hint="eastAsia"/>
          <w:color w:val="auto"/>
          <w:spacing w:val="-10"/>
          <w:lang w:eastAsia="zh-CN"/>
        </w:rPr>
        <w:t>金、1</w:t>
      </w:r>
      <w:r>
        <w:rPr>
          <w:rFonts w:hint="eastAsia"/>
          <w:color w:val="auto"/>
          <w:spacing w:val="-49"/>
          <w:lang w:eastAsia="zh-CN"/>
        </w:rPr>
        <w:t xml:space="preserve"> </w:t>
      </w:r>
      <w:r>
        <w:rPr>
          <w:rFonts w:hint="eastAsia"/>
          <w:color w:val="auto"/>
          <w:spacing w:val="-10"/>
          <w:lang w:eastAsia="zh-CN"/>
        </w:rPr>
        <w:t>银、</w:t>
      </w:r>
      <w:r>
        <w:rPr>
          <w:rFonts w:hint="eastAsia"/>
          <w:color w:val="auto"/>
          <w:lang w:eastAsia="zh-CN"/>
        </w:rPr>
        <w:t xml:space="preserve"> </w:t>
      </w:r>
      <w:r>
        <w:rPr>
          <w:rFonts w:hint="eastAsia"/>
          <w:color w:val="auto"/>
          <w:spacing w:val="-4"/>
          <w:lang w:eastAsia="zh-CN"/>
        </w:rPr>
        <w:t>1</w:t>
      </w:r>
      <w:r>
        <w:rPr>
          <w:rFonts w:hint="eastAsia"/>
          <w:color w:val="auto"/>
          <w:spacing w:val="-48"/>
          <w:lang w:eastAsia="zh-CN"/>
        </w:rPr>
        <w:t xml:space="preserve"> </w:t>
      </w:r>
      <w:r>
        <w:rPr>
          <w:rFonts w:hint="eastAsia"/>
          <w:color w:val="auto"/>
          <w:spacing w:val="-4"/>
          <w:lang w:eastAsia="zh-CN"/>
        </w:rPr>
        <w:t>铜计牌，前</w:t>
      </w:r>
      <w:r>
        <w:rPr>
          <w:rFonts w:hint="eastAsia"/>
          <w:color w:val="auto"/>
          <w:spacing w:val="-60"/>
          <w:lang w:eastAsia="zh-CN"/>
        </w:rPr>
        <w:t xml:space="preserve"> </w:t>
      </w:r>
      <w:r>
        <w:rPr>
          <w:rFonts w:hint="eastAsia"/>
          <w:color w:val="auto"/>
          <w:spacing w:val="-4"/>
          <w:lang w:eastAsia="zh-CN"/>
        </w:rPr>
        <w:t>8</w:t>
      </w:r>
      <w:r>
        <w:rPr>
          <w:rFonts w:hint="eastAsia"/>
          <w:color w:val="auto"/>
          <w:spacing w:val="-52"/>
          <w:lang w:eastAsia="zh-CN"/>
        </w:rPr>
        <w:t xml:space="preserve"> </w:t>
      </w:r>
      <w:r>
        <w:rPr>
          <w:rFonts w:hint="eastAsia"/>
          <w:color w:val="auto"/>
          <w:spacing w:val="-4"/>
          <w:lang w:eastAsia="zh-CN"/>
        </w:rPr>
        <w:t>名依次按</w:t>
      </w:r>
      <w:r>
        <w:rPr>
          <w:rFonts w:hint="eastAsia"/>
          <w:color w:val="auto"/>
          <w:spacing w:val="-40"/>
          <w:lang w:eastAsia="zh-CN"/>
        </w:rPr>
        <w:t xml:space="preserve"> </w:t>
      </w:r>
      <w:r>
        <w:rPr>
          <w:rFonts w:hint="eastAsia"/>
          <w:color w:val="auto"/>
          <w:spacing w:val="-4"/>
          <w:lang w:eastAsia="zh-CN"/>
        </w:rPr>
        <w:t>11、9、8、7、6、5、4、3</w:t>
      </w:r>
      <w:r>
        <w:rPr>
          <w:rFonts w:hint="eastAsia"/>
          <w:color w:val="auto"/>
          <w:spacing w:val="-53"/>
          <w:lang w:eastAsia="zh-CN"/>
        </w:rPr>
        <w:t xml:space="preserve"> </w:t>
      </w:r>
      <w:r>
        <w:rPr>
          <w:rFonts w:hint="eastAsia"/>
          <w:color w:val="auto"/>
          <w:spacing w:val="-4"/>
          <w:lang w:eastAsia="zh-CN"/>
        </w:rPr>
        <w:t>计分。</w:t>
      </w:r>
    </w:p>
    <w:p w14:paraId="0986F54F">
      <w:pPr>
        <w:pStyle w:val="2"/>
        <w:snapToGrid/>
        <w:spacing w:line="540" w:lineRule="exact"/>
        <w:ind w:firstLine="544" w:firstLineChars="200"/>
        <w:rPr>
          <w:color w:val="auto"/>
          <w:spacing w:val="-4"/>
          <w:lang w:eastAsia="zh-CN"/>
        </w:rPr>
      </w:pPr>
      <w:r>
        <w:rPr>
          <w:rFonts w:hint="eastAsia"/>
          <w:color w:val="auto"/>
          <w:spacing w:val="-4"/>
          <w:lang w:eastAsia="zh-CN"/>
        </w:rPr>
        <w:t>（二）体操丙组（男子项目：吊环、自由体操、跳马、单杠；女子项目：跳马、自由体操）前 3 名，按 0.5 金、0.5 银、0.5 铜计牌，计分方式不变。</w:t>
      </w:r>
    </w:p>
    <w:p w14:paraId="197D8F73">
      <w:pPr>
        <w:pStyle w:val="2"/>
        <w:autoSpaceDE/>
        <w:autoSpaceDN/>
        <w:snapToGrid/>
        <w:spacing w:line="540" w:lineRule="exact"/>
        <w:ind w:firstLine="552" w:firstLineChars="200"/>
        <w:rPr>
          <w:color w:val="auto"/>
          <w:lang w:eastAsia="zh-CN"/>
        </w:rPr>
      </w:pPr>
      <w:r>
        <w:rPr>
          <w:rFonts w:hint="eastAsia"/>
          <w:color w:val="auto"/>
          <w:spacing w:val="-2"/>
          <w:lang w:eastAsia="zh-CN"/>
        </w:rPr>
        <w:t>（三）各组别各小项比赛，最后得分0</w:t>
      </w:r>
      <w:r>
        <w:rPr>
          <w:rFonts w:hint="eastAsia"/>
          <w:color w:val="auto"/>
          <w:spacing w:val="-50"/>
          <w:lang w:eastAsia="zh-CN"/>
        </w:rPr>
        <w:t xml:space="preserve"> </w:t>
      </w:r>
      <w:r>
        <w:rPr>
          <w:rFonts w:hint="eastAsia"/>
          <w:color w:val="auto"/>
          <w:spacing w:val="-2"/>
          <w:lang w:eastAsia="zh-CN"/>
        </w:rPr>
        <w:t>分者不进</w:t>
      </w:r>
      <w:r>
        <w:rPr>
          <w:rFonts w:hint="eastAsia"/>
          <w:color w:val="auto"/>
          <w:spacing w:val="-3"/>
          <w:lang w:eastAsia="zh-CN"/>
        </w:rPr>
        <w:t>行排名，不录取</w:t>
      </w:r>
      <w:r>
        <w:rPr>
          <w:rFonts w:hint="eastAsia"/>
          <w:color w:val="auto"/>
          <w:spacing w:val="-6"/>
          <w:lang w:eastAsia="zh-CN"/>
        </w:rPr>
        <w:t>名次。</w:t>
      </w:r>
    </w:p>
    <w:p w14:paraId="00F4E7A7">
      <w:pPr>
        <w:pStyle w:val="2"/>
        <w:autoSpaceDE/>
        <w:autoSpaceDN/>
        <w:snapToGrid/>
        <w:spacing w:line="540" w:lineRule="exact"/>
        <w:ind w:firstLine="540" w:firstLineChars="200"/>
        <w:rPr>
          <w:color w:val="auto"/>
          <w:spacing w:val="1"/>
          <w:lang w:eastAsia="zh-CN"/>
        </w:rPr>
      </w:pPr>
      <w:r>
        <w:rPr>
          <w:rFonts w:hint="eastAsia"/>
          <w:color w:val="auto"/>
          <w:spacing w:val="-5"/>
          <w:lang w:eastAsia="zh-CN"/>
        </w:rPr>
        <w:t>（四）开展“体育道德风尚奖</w:t>
      </w:r>
      <w:r>
        <w:rPr>
          <w:rFonts w:hint="eastAsia"/>
          <w:color w:val="auto"/>
          <w:spacing w:val="-105"/>
          <w:lang w:eastAsia="zh-CN"/>
        </w:rPr>
        <w:t xml:space="preserve"> </w:t>
      </w:r>
      <w:r>
        <w:rPr>
          <w:rFonts w:hint="eastAsia"/>
          <w:color w:val="auto"/>
          <w:spacing w:val="-5"/>
          <w:lang w:eastAsia="zh-CN"/>
        </w:rPr>
        <w:t>”评选活动，按</w:t>
      </w:r>
      <w:r>
        <w:rPr>
          <w:rFonts w:hint="eastAsia"/>
          <w:color w:val="auto"/>
          <w:spacing w:val="-6"/>
          <w:lang w:eastAsia="zh-CN"/>
        </w:rPr>
        <w:t>照本届运动会竞赛</w:t>
      </w:r>
      <w:r>
        <w:rPr>
          <w:rFonts w:hint="eastAsia"/>
          <w:color w:val="auto"/>
          <w:spacing w:val="-2"/>
          <w:lang w:eastAsia="zh-CN"/>
        </w:rPr>
        <w:t>规程总则的有</w:t>
      </w:r>
      <w:r>
        <w:rPr>
          <w:rFonts w:hint="eastAsia"/>
          <w:color w:val="auto"/>
          <w:spacing w:val="1"/>
          <w:lang w:eastAsia="zh-CN"/>
        </w:rPr>
        <w:t>关规定执行。</w:t>
      </w:r>
    </w:p>
    <w:p w14:paraId="4E679FF9">
      <w:pPr>
        <w:pStyle w:val="2"/>
        <w:snapToGrid/>
        <w:spacing w:line="540" w:lineRule="exact"/>
        <w:ind w:firstLine="566" w:firstLineChars="200"/>
        <w:rPr>
          <w:b/>
          <w:bCs/>
          <w:color w:val="auto"/>
          <w:spacing w:val="1"/>
          <w:lang w:eastAsia="zh-CN"/>
        </w:rPr>
      </w:pPr>
      <w:r>
        <w:rPr>
          <w:rFonts w:hint="eastAsia"/>
          <w:b/>
          <w:bCs/>
          <w:color w:val="auto"/>
          <w:spacing w:val="1"/>
          <w:lang w:eastAsia="zh-CN"/>
        </w:rPr>
        <w:t>十三、 申诉和纪律</w:t>
      </w:r>
    </w:p>
    <w:p w14:paraId="7870F709">
      <w:pPr>
        <w:pStyle w:val="2"/>
        <w:snapToGrid/>
        <w:spacing w:line="540" w:lineRule="exact"/>
        <w:ind w:firstLine="564"/>
        <w:rPr>
          <w:color w:val="auto"/>
          <w:spacing w:val="1"/>
          <w:lang w:eastAsia="zh-CN"/>
        </w:rPr>
      </w:pPr>
      <w:r>
        <w:rPr>
          <w:rFonts w:hint="eastAsia"/>
          <w:color w:val="auto"/>
          <w:spacing w:val="1"/>
          <w:lang w:eastAsia="zh-CN"/>
        </w:rPr>
        <w:t>（一）对运动员、教练员、裁判员和体育赛事组织者违反本届运动会赛风赛纪情形，一经查实，按照《上海市体育赛事活动赛风赛纪管理实施细则》及市运会组委会有关规定处罚。对发生任何兴奋剂违规事件的，按照国家体育总局、上海市体育局反兴奋剂相关规定进行处罚。</w:t>
      </w:r>
    </w:p>
    <w:p w14:paraId="1B11A81A">
      <w:pPr>
        <w:pStyle w:val="2"/>
        <w:snapToGrid/>
        <w:spacing w:line="540" w:lineRule="exact"/>
        <w:ind w:firstLine="564" w:firstLineChars="200"/>
        <w:rPr>
          <w:strike/>
          <w:color w:val="auto"/>
          <w:lang w:eastAsia="zh-CN"/>
        </w:rPr>
      </w:pPr>
      <w:r>
        <w:rPr>
          <w:rFonts w:hint="eastAsia"/>
          <w:color w:val="auto"/>
          <w:spacing w:val="1"/>
          <w:lang w:eastAsia="zh-CN"/>
        </w:rPr>
        <w:t>（二）申诉按照《国际体操联合会技术规程》及《</w:t>
      </w:r>
      <w:r>
        <w:rPr>
          <w:color w:val="auto"/>
          <w:spacing w:val="1"/>
          <w:lang w:eastAsia="zh-CN"/>
        </w:rPr>
        <w:t>2025-2028</w:t>
      </w:r>
      <w:r>
        <w:rPr>
          <w:rFonts w:hint="eastAsia"/>
          <w:color w:val="auto"/>
          <w:spacing w:val="1"/>
          <w:lang w:eastAsia="zh-CN"/>
        </w:rPr>
        <w:t>周期体操评分规则》执行。</w:t>
      </w:r>
    </w:p>
    <w:p w14:paraId="0F6AA1F9">
      <w:pPr>
        <w:kinsoku/>
        <w:autoSpaceDE/>
        <w:autoSpaceDN/>
        <w:spacing w:line="540" w:lineRule="exact"/>
        <w:ind w:firstLine="560" w:firstLineChars="200"/>
        <w:textAlignment w:val="auto"/>
        <w:rPr>
          <w:color w:val="auto"/>
          <w:spacing w:val="-2"/>
          <w:lang w:eastAsia="zh-CN"/>
        </w:rPr>
      </w:pPr>
      <w:r>
        <w:rPr>
          <w:rFonts w:hint="eastAsia" w:ascii="仿宋" w:hAnsi="仿宋" w:eastAsia="仿宋" w:cs="仿宋"/>
          <w:color w:val="auto"/>
          <w:sz w:val="28"/>
          <w:szCs w:val="28"/>
          <w:lang w:eastAsia="zh-CN"/>
        </w:rPr>
        <w:t>（三）本次比赛兴奋剂检查和处罚按照上海市体育局有关规定执行。</w:t>
      </w:r>
    </w:p>
    <w:p w14:paraId="08D48D99">
      <w:pPr>
        <w:pStyle w:val="2"/>
        <w:snapToGrid/>
        <w:spacing w:line="540" w:lineRule="exact"/>
        <w:ind w:firstLine="538" w:firstLineChars="200"/>
        <w:outlineLvl w:val="1"/>
        <w:rPr>
          <w:color w:val="auto"/>
          <w:lang w:eastAsia="zh-CN"/>
        </w:rPr>
      </w:pPr>
      <w:r>
        <w:rPr>
          <w:rFonts w:hint="eastAsia"/>
          <w:b/>
          <w:bCs/>
          <w:color w:val="auto"/>
          <w:spacing w:val="-6"/>
          <w:lang w:eastAsia="zh-CN"/>
        </w:rPr>
        <w:t>十四、技术官员</w:t>
      </w:r>
    </w:p>
    <w:p w14:paraId="5D48ECA3">
      <w:pPr>
        <w:pStyle w:val="2"/>
        <w:snapToGrid/>
        <w:spacing w:line="540" w:lineRule="exact"/>
        <w:ind w:firstLine="556" w:firstLineChars="200"/>
        <w:rPr>
          <w:color w:val="auto"/>
          <w:lang w:eastAsia="zh-CN"/>
        </w:rPr>
      </w:pPr>
      <w:r>
        <w:rPr>
          <w:rFonts w:hint="eastAsia"/>
          <w:color w:val="auto"/>
          <w:spacing w:val="-1"/>
          <w:lang w:eastAsia="zh-CN"/>
        </w:rPr>
        <w:t>按照本届运动会竞赛规程总则的有关规定执行。</w:t>
      </w:r>
    </w:p>
    <w:p w14:paraId="51AB230C">
      <w:pPr>
        <w:pStyle w:val="2"/>
        <w:snapToGrid/>
        <w:spacing w:line="540" w:lineRule="exact"/>
        <w:ind w:firstLine="542" w:firstLineChars="200"/>
        <w:rPr>
          <w:b/>
          <w:bCs/>
          <w:color w:val="auto"/>
          <w:spacing w:val="-5"/>
          <w:lang w:eastAsia="zh-CN"/>
        </w:rPr>
      </w:pPr>
      <w:r>
        <w:rPr>
          <w:rFonts w:hint="eastAsia"/>
          <w:b/>
          <w:bCs/>
          <w:color w:val="auto"/>
          <w:spacing w:val="-5"/>
          <w:lang w:eastAsia="zh-CN"/>
        </w:rPr>
        <w:t>十五、授予运动员技术等级</w:t>
      </w:r>
    </w:p>
    <w:p w14:paraId="2D6C6A89">
      <w:pPr>
        <w:pStyle w:val="2"/>
        <w:snapToGrid/>
        <w:spacing w:line="540" w:lineRule="exact"/>
        <w:ind w:firstLine="568" w:firstLineChars="200"/>
        <w:rPr>
          <w:color w:val="auto"/>
          <w:lang w:eastAsia="zh-CN"/>
        </w:rPr>
      </w:pPr>
      <w:r>
        <w:rPr>
          <w:rFonts w:hint="eastAsia"/>
          <w:color w:val="auto"/>
          <w:spacing w:val="2"/>
          <w:lang w:eastAsia="zh-CN"/>
        </w:rPr>
        <w:t>本次比赛为2026</w:t>
      </w:r>
      <w:r>
        <w:rPr>
          <w:rFonts w:hint="eastAsia"/>
          <w:color w:val="auto"/>
          <w:spacing w:val="-32"/>
          <w:lang w:eastAsia="zh-CN"/>
        </w:rPr>
        <w:t xml:space="preserve"> </w:t>
      </w:r>
      <w:r>
        <w:rPr>
          <w:rFonts w:hint="eastAsia"/>
          <w:color w:val="auto"/>
          <w:spacing w:val="2"/>
          <w:lang w:eastAsia="zh-CN"/>
        </w:rPr>
        <w:t>年国家体育总局公布的可授予运动员技术等级</w:t>
      </w:r>
      <w:r>
        <w:rPr>
          <w:rFonts w:hint="eastAsia"/>
          <w:color w:val="auto"/>
          <w:spacing w:val="-2"/>
          <w:lang w:eastAsia="zh-CN"/>
        </w:rPr>
        <w:t>称号赛事，本次比赛的甲、乙、丙、丁组</w:t>
      </w:r>
      <w:r>
        <w:rPr>
          <w:rFonts w:hint="eastAsia"/>
          <w:color w:val="auto"/>
          <w:spacing w:val="-4"/>
          <w:lang w:eastAsia="zh-CN"/>
        </w:rPr>
        <w:t>为可授予运动员技术等</w:t>
      </w:r>
      <w:r>
        <w:rPr>
          <w:rFonts w:hint="eastAsia"/>
          <w:color w:val="auto"/>
          <w:spacing w:val="-3"/>
          <w:lang w:eastAsia="zh-CN"/>
        </w:rPr>
        <w:t>级的组别</w:t>
      </w:r>
      <w:r>
        <w:rPr>
          <w:rFonts w:hint="eastAsia"/>
          <w:color w:val="auto"/>
          <w:spacing w:val="-12"/>
          <w:lang w:eastAsia="zh-CN"/>
        </w:rPr>
        <w:t>，</w:t>
      </w:r>
      <w:r>
        <w:rPr>
          <w:rFonts w:hint="eastAsia"/>
          <w:color w:val="auto"/>
          <w:spacing w:val="-3"/>
          <w:lang w:eastAsia="zh-CN"/>
        </w:rPr>
        <w:t>具体标准按国家体育总局最新发布</w:t>
      </w:r>
      <w:r>
        <w:rPr>
          <w:rFonts w:hint="eastAsia"/>
          <w:color w:val="auto"/>
          <w:spacing w:val="-4"/>
          <w:lang w:eastAsia="zh-CN"/>
        </w:rPr>
        <w:t>的《体操项</w:t>
      </w:r>
      <w:r>
        <w:rPr>
          <w:rFonts w:hint="eastAsia"/>
          <w:color w:val="auto"/>
          <w:spacing w:val="-2"/>
          <w:lang w:eastAsia="zh-CN"/>
        </w:rPr>
        <w:t>目运动员技术等级标准》执行。</w:t>
      </w:r>
    </w:p>
    <w:p w14:paraId="333FE82E">
      <w:pPr>
        <w:pStyle w:val="2"/>
        <w:snapToGrid/>
        <w:spacing w:line="540" w:lineRule="exact"/>
        <w:ind w:firstLine="530" w:firstLineChars="200"/>
        <w:outlineLvl w:val="1"/>
        <w:rPr>
          <w:color w:val="auto"/>
          <w:lang w:eastAsia="zh-CN"/>
        </w:rPr>
      </w:pPr>
      <w:r>
        <w:rPr>
          <w:rFonts w:hint="eastAsia"/>
          <w:b/>
          <w:bCs/>
          <w:color w:val="auto"/>
          <w:spacing w:val="-8"/>
          <w:lang w:eastAsia="zh-CN"/>
        </w:rPr>
        <w:t>十六、其它</w:t>
      </w:r>
    </w:p>
    <w:p w14:paraId="35BB0175">
      <w:pPr>
        <w:pStyle w:val="2"/>
        <w:snapToGrid/>
        <w:spacing w:line="540" w:lineRule="exact"/>
        <w:ind w:firstLine="544" w:firstLineChars="200"/>
        <w:rPr>
          <w:color w:val="auto"/>
          <w:lang w:eastAsia="zh-CN"/>
        </w:rPr>
      </w:pPr>
      <w:r>
        <w:rPr>
          <w:rFonts w:hint="eastAsia"/>
          <w:color w:val="auto"/>
          <w:spacing w:val="-4"/>
          <w:lang w:eastAsia="zh-CN"/>
        </w:rPr>
        <w:t>（一）如本规程内容与本届运动会竞赛规程总则或上海市体育局</w:t>
      </w:r>
      <w:r>
        <w:rPr>
          <w:rFonts w:hint="eastAsia"/>
          <w:color w:val="auto"/>
          <w:spacing w:val="-2"/>
          <w:lang w:eastAsia="zh-CN"/>
        </w:rPr>
        <w:t>相关规定发生冲突，则以本届运动会总则或上海市体育局规定为准。</w:t>
      </w:r>
    </w:p>
    <w:p w14:paraId="6233A9B0">
      <w:pPr>
        <w:pStyle w:val="2"/>
        <w:snapToGrid/>
        <w:spacing w:line="540" w:lineRule="exact"/>
        <w:ind w:firstLine="544" w:firstLineChars="200"/>
        <w:rPr>
          <w:color w:val="auto"/>
          <w:lang w:eastAsia="zh-CN"/>
        </w:rPr>
      </w:pPr>
      <w:r>
        <w:rPr>
          <w:rFonts w:hint="eastAsia"/>
          <w:color w:val="auto"/>
          <w:spacing w:val="-4"/>
          <w:lang w:eastAsia="zh-CN"/>
        </w:rPr>
        <w:t>（二）参赛单位运动员、教练员应知晓体育竞赛的相关风险，确保自己身体状况符合参赛要求，自行承担非承办单位故意或重大过失</w:t>
      </w:r>
      <w:r>
        <w:rPr>
          <w:rFonts w:hint="eastAsia"/>
          <w:color w:val="auto"/>
          <w:spacing w:val="-3"/>
          <w:lang w:eastAsia="zh-CN"/>
        </w:rPr>
        <w:t>导致的伤害。</w:t>
      </w:r>
    </w:p>
    <w:p w14:paraId="7301AA03">
      <w:pPr>
        <w:pStyle w:val="2"/>
        <w:snapToGrid/>
        <w:spacing w:line="540" w:lineRule="exact"/>
        <w:ind w:firstLine="528" w:firstLineChars="200"/>
        <w:rPr>
          <w:color w:val="auto"/>
          <w:lang w:eastAsia="zh-CN"/>
        </w:rPr>
      </w:pPr>
      <w:r>
        <w:rPr>
          <w:rFonts w:hint="eastAsia"/>
          <w:color w:val="auto"/>
          <w:spacing w:val="-8"/>
          <w:lang w:eastAsia="zh-CN"/>
        </w:rPr>
        <w:t>（三）</w:t>
      </w:r>
      <w:r>
        <w:rPr>
          <w:rFonts w:hint="eastAsia"/>
          <w:color w:val="auto"/>
          <w:spacing w:val="-71"/>
          <w:lang w:eastAsia="zh-CN"/>
        </w:rPr>
        <w:t xml:space="preserve"> </w:t>
      </w:r>
      <w:r>
        <w:rPr>
          <w:rFonts w:hint="eastAsia"/>
          <w:color w:val="auto"/>
          <w:spacing w:val="-8"/>
          <w:lang w:eastAsia="zh-CN"/>
        </w:rPr>
        <w:t>肖像权的使用声明</w:t>
      </w:r>
    </w:p>
    <w:p w14:paraId="21E43691">
      <w:pPr>
        <w:pStyle w:val="2"/>
        <w:snapToGrid/>
        <w:spacing w:line="540" w:lineRule="exact"/>
        <w:ind w:firstLine="544" w:firstLineChars="200"/>
        <w:rPr>
          <w:color w:val="auto"/>
          <w:lang w:eastAsia="zh-CN"/>
        </w:rPr>
      </w:pPr>
      <w:r>
        <w:rPr>
          <w:rFonts w:hint="eastAsia"/>
          <w:color w:val="auto"/>
          <w:spacing w:val="-4"/>
          <w:lang w:eastAsia="zh-CN"/>
        </w:rPr>
        <w:t>本次比赛的主办单位、承办单位、商务开发合作单位有权无</w:t>
      </w:r>
      <w:r>
        <w:rPr>
          <w:rFonts w:hint="eastAsia"/>
          <w:color w:val="auto"/>
          <w:spacing w:val="-5"/>
          <w:lang w:eastAsia="zh-CN"/>
        </w:rPr>
        <w:t>偿使</w:t>
      </w:r>
      <w:r>
        <w:rPr>
          <w:rFonts w:hint="eastAsia"/>
          <w:color w:val="auto"/>
          <w:spacing w:val="-4"/>
          <w:lang w:eastAsia="zh-CN"/>
        </w:rPr>
        <w:t>用参赛选手的图片、视频等，进行旨在促进体操项目发展和赛事举办</w:t>
      </w:r>
      <w:r>
        <w:rPr>
          <w:rFonts w:hint="eastAsia"/>
          <w:color w:val="auto"/>
          <w:spacing w:val="-2"/>
          <w:lang w:eastAsia="zh-CN"/>
        </w:rPr>
        <w:t>的各项宣传、推广活动。</w:t>
      </w:r>
    </w:p>
    <w:p w14:paraId="4B0E2DB8">
      <w:pPr>
        <w:pStyle w:val="2"/>
        <w:snapToGrid/>
        <w:spacing w:line="540" w:lineRule="exact"/>
        <w:ind w:firstLine="552" w:firstLineChars="200"/>
        <w:rPr>
          <w:color w:val="auto"/>
          <w:lang w:eastAsia="zh-CN"/>
        </w:rPr>
      </w:pPr>
      <w:r>
        <w:rPr>
          <w:rFonts w:hint="eastAsia"/>
          <w:color w:val="auto"/>
          <w:spacing w:val="-2"/>
          <w:lang w:eastAsia="zh-CN"/>
        </w:rPr>
        <w:t>（四）未尽事宜，另行通知。</w:t>
      </w:r>
    </w:p>
    <w:p w14:paraId="79FCCBE6">
      <w:pPr>
        <w:pStyle w:val="2"/>
        <w:snapToGrid/>
        <w:spacing w:line="540" w:lineRule="exact"/>
        <w:ind w:firstLine="546" w:firstLineChars="200"/>
        <w:rPr>
          <w:b/>
          <w:bCs/>
          <w:color w:val="auto"/>
          <w:spacing w:val="-4"/>
          <w:lang w:eastAsia="zh-CN"/>
        </w:rPr>
      </w:pPr>
    </w:p>
    <w:p w14:paraId="72273182">
      <w:pPr>
        <w:spacing w:line="540" w:lineRule="exact"/>
        <w:ind w:firstLine="560" w:firstLineChars="200"/>
        <w:rPr>
          <w:rFonts w:ascii="方正仿宋_GB18030" w:hAnsi="方正仿宋_GB18030" w:eastAsia="方正仿宋_GB18030" w:cs="方正仿宋_GB18030"/>
          <w:sz w:val="28"/>
          <w:szCs w:val="28"/>
          <w:lang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3C387355-66BF-4F4C-8A93-7C9E5F3C6D48}"/>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embedRegular r:id="rId2" w:fontKey="{10A56FB1-229F-4C5D-BEC1-5BB2B0332958}"/>
  </w:font>
  <w:font w:name="方正仿宋_GB18030">
    <w:altName w:val="仿宋"/>
    <w:panose1 w:val="00000000000000000000"/>
    <w:charset w:val="86"/>
    <w:family w:val="auto"/>
    <w:pitch w:val="default"/>
    <w:sig w:usb0="00000000" w:usb1="00000000" w:usb2="00000000" w:usb3="00000000" w:csb0="00040000" w:csb1="00000000"/>
    <w:embedRegular r:id="rId3" w:fontKey="{29900713-23D8-4AC3-9CF2-41AD37E9B0C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90C236">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9CD35C">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F9CD35C">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474728"/>
    <w:rsid w:val="002B3067"/>
    <w:rsid w:val="003F6D1D"/>
    <w:rsid w:val="00461FDF"/>
    <w:rsid w:val="008C635A"/>
    <w:rsid w:val="00B907B3"/>
    <w:rsid w:val="00B92BE6"/>
    <w:rsid w:val="00BF3E9F"/>
    <w:rsid w:val="00CA2383"/>
    <w:rsid w:val="00CA5BDD"/>
    <w:rsid w:val="00EF107E"/>
    <w:rsid w:val="01A36930"/>
    <w:rsid w:val="04867160"/>
    <w:rsid w:val="057B35A5"/>
    <w:rsid w:val="06E274AB"/>
    <w:rsid w:val="07A6143C"/>
    <w:rsid w:val="094028F6"/>
    <w:rsid w:val="09474728"/>
    <w:rsid w:val="10AC6DD7"/>
    <w:rsid w:val="16A645DF"/>
    <w:rsid w:val="1EA444EE"/>
    <w:rsid w:val="26DE2B81"/>
    <w:rsid w:val="2A5A3FBB"/>
    <w:rsid w:val="325B00F2"/>
    <w:rsid w:val="362353CB"/>
    <w:rsid w:val="3B6B3A9C"/>
    <w:rsid w:val="3C1E7FB9"/>
    <w:rsid w:val="404E1D8E"/>
    <w:rsid w:val="408D3779"/>
    <w:rsid w:val="42672AE3"/>
    <w:rsid w:val="48C13B30"/>
    <w:rsid w:val="48C61823"/>
    <w:rsid w:val="49765A93"/>
    <w:rsid w:val="4A2C2C3E"/>
    <w:rsid w:val="4ABA366E"/>
    <w:rsid w:val="4E450703"/>
    <w:rsid w:val="4FA17D7F"/>
    <w:rsid w:val="50711F27"/>
    <w:rsid w:val="533267F6"/>
    <w:rsid w:val="53AC621E"/>
    <w:rsid w:val="5D2B5AD4"/>
    <w:rsid w:val="605A1B9D"/>
    <w:rsid w:val="680D6E57"/>
    <w:rsid w:val="6B0E3058"/>
    <w:rsid w:val="6BB53D97"/>
    <w:rsid w:val="6D6763D0"/>
    <w:rsid w:val="710C352A"/>
    <w:rsid w:val="719515E7"/>
    <w:rsid w:val="7621477C"/>
    <w:rsid w:val="7BDB1B21"/>
    <w:rsid w:val="7E3E411D"/>
    <w:rsid w:val="7ED911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8"/>
      <w:szCs w:val="28"/>
    </w:rPr>
  </w:style>
  <w:style w:type="paragraph" w:styleId="3">
    <w:name w:val="footer"/>
    <w:basedOn w:val="1"/>
    <w:qFormat/>
    <w:uiPriority w:val="0"/>
    <w:pPr>
      <w:tabs>
        <w:tab w:val="center" w:pos="4153"/>
        <w:tab w:val="right" w:pos="8306"/>
      </w:tabs>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Table Text"/>
    <w:basedOn w:val="1"/>
    <w:semiHidden/>
    <w:qFormat/>
    <w:uiPriority w:val="0"/>
    <w:rPr>
      <w:rFonts w:ascii="宋体" w:hAnsi="宋体" w:eastAsia="宋体" w:cs="宋体"/>
      <w:sz w:val="18"/>
      <w:szCs w:val="18"/>
    </w:rPr>
  </w:style>
  <w:style w:type="character" w:customStyle="1" w:styleId="10">
    <w:name w:val="font31"/>
    <w:qFormat/>
    <w:uiPriority w:val="0"/>
    <w:rPr>
      <w:rFonts w:hint="eastAsia" w:ascii="宋体" w:hAnsi="宋体" w:eastAsia="宋体" w:cs="宋体"/>
      <w:b/>
      <w:bCs/>
      <w:color w:val="000000"/>
      <w:sz w:val="20"/>
      <w:szCs w:val="20"/>
      <w:u w:val="none"/>
    </w:rPr>
  </w:style>
  <w:style w:type="character" w:customStyle="1" w:styleId="11">
    <w:name w:val="font41"/>
    <w:qFormat/>
    <w:uiPriority w:val="0"/>
    <w:rPr>
      <w:rFonts w:hint="default" w:ascii="Times New Roman" w:hAnsi="Times New Roman" w:cs="Times New Roman"/>
      <w:b/>
      <w:bCs/>
      <w:color w:val="000000"/>
      <w:sz w:val="20"/>
      <w:szCs w:val="20"/>
      <w:u w:val="none"/>
    </w:rPr>
  </w:style>
  <w:style w:type="character" w:customStyle="1" w:styleId="12">
    <w:name w:val="font21"/>
    <w:qFormat/>
    <w:uiPriority w:val="0"/>
    <w:rPr>
      <w:rFonts w:hint="eastAsia" w:ascii="宋体" w:hAnsi="宋体" w:eastAsia="宋体" w:cs="宋体"/>
      <w:b/>
      <w:bCs/>
      <w:color w:val="000000"/>
      <w:sz w:val="18"/>
      <w:szCs w:val="18"/>
      <w:u w:val="none"/>
    </w:rPr>
  </w:style>
  <w:style w:type="character" w:customStyle="1" w:styleId="13">
    <w:name w:val="font51"/>
    <w:qFormat/>
    <w:uiPriority w:val="0"/>
    <w:rPr>
      <w:rFonts w:hint="default" w:ascii="Times New Roman" w:hAnsi="Times New Roman" w:cs="Times New Roman"/>
      <w:b/>
      <w:bCs/>
      <w:color w:val="00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3697</Words>
  <Characters>3953</Characters>
  <Lines>29</Lines>
  <Paragraphs>8</Paragraphs>
  <TotalTime>7</TotalTime>
  <ScaleCrop>false</ScaleCrop>
  <LinksUpToDate>false</LinksUpToDate>
  <CharactersWithSpaces>4060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2026-01-23T07:15:00Z</dcterms:created>
  <dc:creator>admin</dc:creator>
  <cp:lastModifiedBy>cxy</cp:lastModifiedBy>
  <dcterms:modified xsi:type="dcterms:W3CDTF">2026-05-11T08:56:25Z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B10E065799DA4F96B16B5B40105E5FE0_13</vt:lpwstr>
  </property>
  <property fmtid="{D5CDD505-2E9C-101B-9397-08002B2CF9AE}" pid="4" name="KSOTemplateDocerSaveRecord">
    <vt:lpwstr>eyJoZGlkIjoiNmU1ZDhhY2E1ZjMzOTYyNmEwYzdlNTczY2U3YTA4NWEiLCJ1c2VySWQiOiIxNjQ1MzkzNjE0In0=</vt:lpwstr>
  </property>
</Properties>
</file>