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35AD265">
      <w:pPr>
        <w:pStyle w:val="18"/>
        <w:widowControl w:val="0"/>
        <w:adjustRightInd w:val="0"/>
        <w:snapToGrid w:val="0"/>
        <w:spacing w:before="0" w:beforeAutospacing="0" w:after="0" w:afterAutospacing="0" w:line="276" w:lineRule="auto"/>
        <w:ind w:right="29" w:rightChars="14"/>
        <w:jc w:val="center"/>
        <w:textAlignment w:val="center"/>
        <w:outlineLvl w:val="0"/>
        <w:rPr>
          <w:rFonts w:ascii="宋体" w:hAnsi="宋体" w:cs="宋体"/>
          <w:b/>
          <w:color w:val="auto"/>
          <w:sz w:val="36"/>
          <w:szCs w:val="36"/>
        </w:rPr>
      </w:pPr>
      <w:r>
        <w:rPr>
          <w:rFonts w:hint="eastAsia" w:ascii="宋体" w:hAnsi="宋体" w:cs="宋体"/>
          <w:b/>
          <w:color w:val="auto"/>
          <w:sz w:val="36"/>
          <w:szCs w:val="36"/>
        </w:rPr>
        <w:t>上海市第十八届运动会柔道比赛（青少年组）</w:t>
      </w:r>
    </w:p>
    <w:p w14:paraId="4266F563">
      <w:pPr>
        <w:pStyle w:val="18"/>
        <w:widowControl w:val="0"/>
        <w:adjustRightInd w:val="0"/>
        <w:snapToGrid w:val="0"/>
        <w:spacing w:before="0" w:beforeAutospacing="0" w:after="0" w:afterAutospacing="0" w:line="276" w:lineRule="auto"/>
        <w:ind w:right="29" w:rightChars="14"/>
        <w:jc w:val="center"/>
        <w:textAlignment w:val="center"/>
        <w:outlineLvl w:val="0"/>
        <w:rPr>
          <w:rFonts w:ascii="宋体" w:hAnsi="宋体" w:cs="宋体"/>
          <w:b/>
          <w:color w:val="auto"/>
          <w:sz w:val="36"/>
          <w:szCs w:val="36"/>
        </w:rPr>
      </w:pPr>
      <w:r>
        <w:rPr>
          <w:rFonts w:hint="eastAsia" w:ascii="宋体" w:hAnsi="宋体" w:cs="宋体"/>
          <w:b/>
          <w:color w:val="auto"/>
          <w:sz w:val="36"/>
          <w:szCs w:val="36"/>
        </w:rPr>
        <w:t>竞赛规程</w:t>
      </w:r>
    </w:p>
    <w:p w14:paraId="55872AE0">
      <w:pPr>
        <w:adjustRightInd w:val="0"/>
        <w:snapToGrid w:val="0"/>
        <w:spacing w:line="360" w:lineRule="auto"/>
        <w:ind w:firstLine="482" w:firstLineChars="200"/>
        <w:rPr>
          <w:rFonts w:ascii="宋体" w:hAnsi="宋体" w:cs="仿宋"/>
          <w:b/>
          <w:sz w:val="24"/>
          <w:szCs w:val="24"/>
        </w:rPr>
      </w:pPr>
    </w:p>
    <w:p w14:paraId="28BB64FC">
      <w:pPr>
        <w:adjustRightInd w:val="0"/>
        <w:snapToGrid w:val="0"/>
        <w:spacing w:line="540" w:lineRule="exact"/>
        <w:ind w:firstLine="562" w:firstLineChars="200"/>
        <w:rPr>
          <w:rFonts w:ascii="仿宋" w:hAnsi="仿宋" w:eastAsia="仿宋" w:cs="仿宋"/>
          <w:spacing w:val="-11"/>
          <w:sz w:val="28"/>
          <w:szCs w:val="28"/>
        </w:rPr>
      </w:pPr>
      <w:r>
        <w:rPr>
          <w:rFonts w:hint="eastAsia" w:ascii="仿宋" w:hAnsi="仿宋" w:eastAsia="仿宋" w:cs="仿宋"/>
          <w:b/>
          <w:sz w:val="28"/>
          <w:szCs w:val="28"/>
        </w:rPr>
        <w:t>一、主办单位：</w:t>
      </w:r>
      <w:r>
        <w:rPr>
          <w:rFonts w:hint="eastAsia" w:ascii="仿宋" w:hAnsi="仿宋" w:eastAsia="仿宋" w:cs="仿宋"/>
          <w:spacing w:val="-11"/>
          <w:sz w:val="28"/>
          <w:szCs w:val="28"/>
        </w:rPr>
        <w:t>上海市体育局、上海市教育委员会</w:t>
      </w:r>
    </w:p>
    <w:p w14:paraId="57B4F745">
      <w:pPr>
        <w:adjustRightInd w:val="0"/>
        <w:snapToGrid w:val="0"/>
        <w:spacing w:line="540" w:lineRule="exact"/>
        <w:ind w:left="2527" w:leftChars="266" w:hanging="1968" w:hangingChars="700"/>
        <w:rPr>
          <w:rFonts w:ascii="仿宋" w:hAnsi="仿宋" w:eastAsia="仿宋" w:cs="仿宋"/>
          <w:spacing w:val="-11"/>
          <w:sz w:val="28"/>
          <w:szCs w:val="28"/>
        </w:rPr>
      </w:pPr>
      <w:r>
        <w:rPr>
          <w:rFonts w:hint="eastAsia" w:ascii="仿宋" w:hAnsi="仿宋" w:eastAsia="仿宋" w:cs="仿宋"/>
          <w:b/>
          <w:sz w:val="28"/>
          <w:szCs w:val="28"/>
        </w:rPr>
        <w:t>二、承办单位：</w:t>
      </w:r>
      <w:r>
        <w:rPr>
          <w:rFonts w:hint="eastAsia" w:ascii="仿宋" w:hAnsi="仿宋" w:eastAsia="仿宋" w:cs="仿宋"/>
          <w:spacing w:val="-11"/>
          <w:sz w:val="28"/>
          <w:szCs w:val="28"/>
        </w:rPr>
        <w:t>上海市松江区体育局</w:t>
      </w:r>
    </w:p>
    <w:p w14:paraId="31448C5F">
      <w:pPr>
        <w:adjustRightInd w:val="0"/>
        <w:snapToGrid w:val="0"/>
        <w:spacing w:line="540" w:lineRule="exact"/>
        <w:ind w:left="2514" w:leftChars="1197"/>
        <w:rPr>
          <w:rFonts w:ascii="仿宋" w:hAnsi="仿宋" w:eastAsia="仿宋" w:cs="仿宋"/>
          <w:spacing w:val="-11"/>
          <w:sz w:val="28"/>
          <w:szCs w:val="28"/>
        </w:rPr>
      </w:pPr>
      <w:r>
        <w:rPr>
          <w:rFonts w:hint="eastAsia" w:ascii="仿宋" w:hAnsi="仿宋" w:eastAsia="仿宋" w:cs="仿宋"/>
          <w:spacing w:val="-11"/>
          <w:sz w:val="28"/>
          <w:szCs w:val="28"/>
        </w:rPr>
        <w:t>上海市竞技体育训练管理中心拳击跆拳道运动中心</w:t>
      </w:r>
    </w:p>
    <w:p w14:paraId="0D5CBA41">
      <w:pPr>
        <w:adjustRightInd w:val="0"/>
        <w:snapToGrid w:val="0"/>
        <w:spacing w:line="540" w:lineRule="exact"/>
        <w:ind w:left="2514" w:leftChars="1197"/>
        <w:rPr>
          <w:rFonts w:ascii="仿宋" w:hAnsi="仿宋" w:eastAsia="仿宋" w:cs="仿宋"/>
          <w:spacing w:val="-11"/>
          <w:sz w:val="28"/>
          <w:szCs w:val="28"/>
        </w:rPr>
      </w:pPr>
      <w:r>
        <w:rPr>
          <w:rFonts w:hint="eastAsia" w:ascii="仿宋" w:hAnsi="仿宋" w:eastAsia="仿宋" w:cs="仿宋"/>
          <w:spacing w:val="-11"/>
          <w:sz w:val="28"/>
          <w:szCs w:val="28"/>
        </w:rPr>
        <w:t>上海语晟体育文化传播有限公司</w:t>
      </w:r>
    </w:p>
    <w:p w14:paraId="1C54E3CC">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三、协办单位：</w:t>
      </w:r>
      <w:r>
        <w:rPr>
          <w:rFonts w:hint="eastAsia" w:ascii="仿宋" w:hAnsi="仿宋" w:eastAsia="仿宋" w:cs="仿宋"/>
          <w:sz w:val="28"/>
          <w:szCs w:val="28"/>
        </w:rPr>
        <w:t>待定</w:t>
      </w:r>
    </w:p>
    <w:p w14:paraId="724BBD71">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b/>
          <w:sz w:val="28"/>
          <w:szCs w:val="28"/>
        </w:rPr>
        <w:t>四、竞赛日期：</w:t>
      </w:r>
      <w:r>
        <w:rPr>
          <w:rFonts w:hint="eastAsia" w:ascii="仿宋" w:hAnsi="仿宋" w:eastAsia="仿宋" w:cs="仿宋"/>
          <w:sz w:val="28"/>
          <w:szCs w:val="28"/>
        </w:rPr>
        <w:t>待定</w:t>
      </w:r>
    </w:p>
    <w:p w14:paraId="4DC6BBBD">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五、竞赛地点：</w:t>
      </w:r>
      <w:r>
        <w:rPr>
          <w:rFonts w:hint="eastAsia" w:ascii="仿宋" w:hAnsi="仿宋" w:eastAsia="仿宋" w:cs="仿宋"/>
          <w:sz w:val="28"/>
          <w:szCs w:val="28"/>
        </w:rPr>
        <w:t>待定</w:t>
      </w:r>
    </w:p>
    <w:p w14:paraId="140A9363">
      <w:pPr>
        <w:pStyle w:val="18"/>
        <w:widowControl w:val="0"/>
        <w:adjustRightInd w:val="0"/>
        <w:snapToGrid w:val="0"/>
        <w:spacing w:before="0" w:beforeAutospacing="0" w:after="0" w:afterAutospacing="0" w:line="540" w:lineRule="exact"/>
        <w:ind w:firstLine="562" w:firstLineChars="200"/>
        <w:jc w:val="both"/>
        <w:textAlignment w:val="center"/>
        <w:rPr>
          <w:rFonts w:ascii="仿宋" w:hAnsi="仿宋" w:eastAsia="仿宋" w:cs="仿宋"/>
          <w:b/>
          <w:color w:val="auto"/>
          <w:kern w:val="18"/>
          <w:sz w:val="28"/>
          <w:szCs w:val="28"/>
        </w:rPr>
      </w:pPr>
      <w:r>
        <w:rPr>
          <w:rFonts w:hint="eastAsia" w:ascii="仿宋" w:hAnsi="仿宋" w:eastAsia="仿宋" w:cs="仿宋"/>
          <w:b/>
          <w:color w:val="auto"/>
          <w:kern w:val="18"/>
          <w:sz w:val="28"/>
          <w:szCs w:val="28"/>
        </w:rPr>
        <w:t>六、参加单位：</w:t>
      </w:r>
      <w:r>
        <w:rPr>
          <w:rFonts w:hint="eastAsia" w:ascii="仿宋" w:hAnsi="仿宋" w:eastAsia="仿宋" w:cs="仿宋"/>
          <w:color w:val="auto"/>
          <w:sz w:val="28"/>
          <w:szCs w:val="28"/>
        </w:rPr>
        <w:t>本市各区</w:t>
      </w:r>
    </w:p>
    <w:p w14:paraId="40071089">
      <w:pPr>
        <w:pStyle w:val="18"/>
        <w:widowControl w:val="0"/>
        <w:adjustRightInd w:val="0"/>
        <w:snapToGrid w:val="0"/>
        <w:spacing w:before="0" w:beforeAutospacing="0" w:after="0" w:afterAutospacing="0" w:line="540" w:lineRule="exact"/>
        <w:ind w:firstLine="562" w:firstLineChars="200"/>
        <w:jc w:val="both"/>
        <w:textAlignment w:val="center"/>
        <w:rPr>
          <w:rFonts w:ascii="仿宋" w:hAnsi="仿宋" w:eastAsia="仿宋" w:cs="仿宋"/>
          <w:b/>
          <w:color w:val="auto"/>
          <w:kern w:val="18"/>
          <w:sz w:val="28"/>
          <w:szCs w:val="28"/>
        </w:rPr>
      </w:pPr>
      <w:r>
        <w:rPr>
          <w:rFonts w:hint="eastAsia" w:ascii="仿宋" w:hAnsi="仿宋" w:eastAsia="仿宋" w:cs="仿宋"/>
          <w:b/>
          <w:color w:val="auto"/>
          <w:kern w:val="18"/>
          <w:sz w:val="28"/>
          <w:szCs w:val="28"/>
        </w:rPr>
        <w:t>七、年龄组别和小项设置</w:t>
      </w:r>
    </w:p>
    <w:tbl>
      <w:tblPr>
        <w:tblStyle w:val="11"/>
        <w:tblW w:w="9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
        <w:gridCol w:w="2268"/>
        <w:gridCol w:w="1096"/>
        <w:gridCol w:w="2694"/>
        <w:gridCol w:w="2599"/>
      </w:tblGrid>
      <w:tr w14:paraId="3F19C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919" w:type="dxa"/>
            <w:vAlign w:val="center"/>
          </w:tcPr>
          <w:p w14:paraId="0E622EA3">
            <w:pPr>
              <w:widowControl/>
              <w:spacing w:line="312" w:lineRule="auto"/>
              <w:jc w:val="center"/>
              <w:rPr>
                <w:rFonts w:ascii="仿宋" w:hAnsi="仿宋" w:eastAsia="仿宋" w:cs="仿宋"/>
                <w:b/>
                <w:sz w:val="24"/>
                <w:szCs w:val="24"/>
              </w:rPr>
            </w:pPr>
            <w:r>
              <w:rPr>
                <w:rFonts w:hint="eastAsia" w:ascii="仿宋" w:hAnsi="仿宋" w:eastAsia="仿宋" w:cs="仿宋"/>
                <w:b/>
                <w:sz w:val="24"/>
                <w:szCs w:val="24"/>
              </w:rPr>
              <w:t>组别</w:t>
            </w:r>
          </w:p>
        </w:tc>
        <w:tc>
          <w:tcPr>
            <w:tcW w:w="2268" w:type="dxa"/>
            <w:vAlign w:val="center"/>
          </w:tcPr>
          <w:p w14:paraId="5E3CFB0E">
            <w:pPr>
              <w:widowControl/>
              <w:spacing w:line="312" w:lineRule="auto"/>
              <w:jc w:val="center"/>
              <w:rPr>
                <w:rFonts w:ascii="仿宋" w:hAnsi="仿宋" w:eastAsia="仿宋" w:cs="仿宋"/>
                <w:b/>
                <w:sz w:val="24"/>
                <w:szCs w:val="24"/>
              </w:rPr>
            </w:pPr>
            <w:r>
              <w:rPr>
                <w:rFonts w:hint="eastAsia" w:ascii="仿宋" w:hAnsi="仿宋" w:eastAsia="仿宋" w:cs="仿宋"/>
                <w:b/>
                <w:sz w:val="24"/>
                <w:szCs w:val="24"/>
              </w:rPr>
              <w:t>年龄段</w:t>
            </w:r>
          </w:p>
        </w:tc>
        <w:tc>
          <w:tcPr>
            <w:tcW w:w="1096" w:type="dxa"/>
            <w:vAlign w:val="center"/>
          </w:tcPr>
          <w:p w14:paraId="523A4371">
            <w:pPr>
              <w:widowControl/>
              <w:spacing w:line="312" w:lineRule="auto"/>
              <w:jc w:val="center"/>
              <w:rPr>
                <w:rFonts w:ascii="仿宋" w:hAnsi="仿宋" w:eastAsia="仿宋" w:cs="仿宋"/>
                <w:b/>
                <w:sz w:val="24"/>
                <w:szCs w:val="24"/>
              </w:rPr>
            </w:pPr>
            <w:r>
              <w:rPr>
                <w:rFonts w:hint="eastAsia" w:ascii="仿宋" w:hAnsi="仿宋" w:eastAsia="仿宋" w:cs="仿宋"/>
                <w:b/>
                <w:sz w:val="24"/>
                <w:szCs w:val="24"/>
              </w:rPr>
              <w:t>设项数</w:t>
            </w:r>
          </w:p>
        </w:tc>
        <w:tc>
          <w:tcPr>
            <w:tcW w:w="2694" w:type="dxa"/>
            <w:vAlign w:val="center"/>
          </w:tcPr>
          <w:p w14:paraId="5C31415A">
            <w:pPr>
              <w:widowControl/>
              <w:spacing w:line="312" w:lineRule="auto"/>
              <w:jc w:val="center"/>
              <w:rPr>
                <w:rFonts w:ascii="仿宋" w:hAnsi="仿宋" w:eastAsia="仿宋" w:cs="仿宋"/>
                <w:b/>
                <w:sz w:val="24"/>
                <w:szCs w:val="24"/>
              </w:rPr>
            </w:pPr>
            <w:r>
              <w:rPr>
                <w:rFonts w:hint="eastAsia" w:ascii="仿宋" w:hAnsi="仿宋" w:eastAsia="仿宋" w:cs="仿宋"/>
                <w:b/>
                <w:sz w:val="24"/>
                <w:szCs w:val="24"/>
              </w:rPr>
              <w:t>男 子</w:t>
            </w:r>
          </w:p>
        </w:tc>
        <w:tc>
          <w:tcPr>
            <w:tcW w:w="2599" w:type="dxa"/>
            <w:vAlign w:val="center"/>
          </w:tcPr>
          <w:p w14:paraId="524FD36B">
            <w:pPr>
              <w:widowControl/>
              <w:spacing w:line="312" w:lineRule="auto"/>
              <w:jc w:val="center"/>
              <w:rPr>
                <w:rFonts w:ascii="仿宋" w:hAnsi="仿宋" w:eastAsia="仿宋" w:cs="仿宋"/>
                <w:b/>
                <w:sz w:val="24"/>
                <w:szCs w:val="24"/>
              </w:rPr>
            </w:pPr>
            <w:r>
              <w:rPr>
                <w:rFonts w:hint="eastAsia" w:ascii="仿宋" w:hAnsi="仿宋" w:eastAsia="仿宋" w:cs="仿宋"/>
                <w:b/>
                <w:sz w:val="24"/>
                <w:szCs w:val="24"/>
              </w:rPr>
              <w:t>女 子</w:t>
            </w:r>
          </w:p>
        </w:tc>
      </w:tr>
      <w:tr w14:paraId="52936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919" w:type="dxa"/>
            <w:vAlign w:val="center"/>
          </w:tcPr>
          <w:p w14:paraId="4D7A370F">
            <w:pPr>
              <w:widowControl/>
              <w:spacing w:line="312" w:lineRule="auto"/>
              <w:jc w:val="center"/>
              <w:rPr>
                <w:rFonts w:ascii="仿宋" w:hAnsi="仿宋" w:eastAsia="仿宋" w:cs="仿宋"/>
                <w:szCs w:val="21"/>
              </w:rPr>
            </w:pPr>
            <w:r>
              <w:rPr>
                <w:rFonts w:hint="eastAsia" w:ascii="仿宋" w:hAnsi="仿宋" w:eastAsia="仿宋" w:cs="仿宋"/>
                <w:szCs w:val="21"/>
              </w:rPr>
              <w:t>A</w:t>
            </w:r>
          </w:p>
        </w:tc>
        <w:tc>
          <w:tcPr>
            <w:tcW w:w="2268" w:type="dxa"/>
            <w:vAlign w:val="center"/>
          </w:tcPr>
          <w:p w14:paraId="52A78D5D">
            <w:pPr>
              <w:widowControl/>
              <w:spacing w:line="312" w:lineRule="auto"/>
              <w:jc w:val="center"/>
              <w:rPr>
                <w:rFonts w:ascii="仿宋" w:hAnsi="仿宋" w:eastAsia="仿宋" w:cs="仿宋"/>
                <w:szCs w:val="21"/>
              </w:rPr>
            </w:pPr>
            <w:r>
              <w:rPr>
                <w:rFonts w:ascii="仿宋" w:hAnsi="仿宋" w:eastAsia="仿宋"/>
                <w:kern w:val="0"/>
                <w:szCs w:val="21"/>
              </w:rPr>
              <w:t>0</w:t>
            </w:r>
            <w:r>
              <w:rPr>
                <w:rFonts w:hint="eastAsia" w:ascii="仿宋" w:hAnsi="仿宋" w:eastAsia="仿宋"/>
                <w:kern w:val="0"/>
                <w:szCs w:val="21"/>
              </w:rPr>
              <w:t>8</w:t>
            </w:r>
            <w:r>
              <w:rPr>
                <w:rFonts w:ascii="仿宋" w:hAnsi="仿宋" w:eastAsia="仿宋"/>
                <w:kern w:val="0"/>
                <w:szCs w:val="21"/>
              </w:rPr>
              <w:t>.9.1-</w:t>
            </w:r>
            <w:r>
              <w:rPr>
                <w:rFonts w:hint="eastAsia" w:ascii="仿宋" w:hAnsi="仿宋" w:eastAsia="仿宋"/>
                <w:kern w:val="0"/>
                <w:szCs w:val="21"/>
              </w:rPr>
              <w:t>10</w:t>
            </w:r>
            <w:r>
              <w:rPr>
                <w:rFonts w:ascii="仿宋" w:hAnsi="仿宋" w:eastAsia="仿宋"/>
                <w:kern w:val="0"/>
                <w:szCs w:val="21"/>
              </w:rPr>
              <w:t>.12.31</w:t>
            </w:r>
          </w:p>
        </w:tc>
        <w:tc>
          <w:tcPr>
            <w:tcW w:w="1096" w:type="dxa"/>
            <w:vAlign w:val="center"/>
          </w:tcPr>
          <w:p w14:paraId="79F27B81">
            <w:pPr>
              <w:widowControl/>
              <w:spacing w:line="312" w:lineRule="auto"/>
              <w:jc w:val="center"/>
              <w:rPr>
                <w:rFonts w:ascii="仿宋" w:hAnsi="仿宋" w:eastAsia="仿宋" w:cs="仿宋"/>
                <w:szCs w:val="21"/>
              </w:rPr>
            </w:pPr>
            <w:r>
              <w:rPr>
                <w:rFonts w:hint="eastAsia" w:ascii="仿宋" w:hAnsi="仿宋" w:eastAsia="仿宋" w:cs="仿宋"/>
                <w:szCs w:val="21"/>
              </w:rPr>
              <w:t>8</w:t>
            </w:r>
          </w:p>
        </w:tc>
        <w:tc>
          <w:tcPr>
            <w:tcW w:w="2694" w:type="dxa"/>
            <w:vAlign w:val="center"/>
          </w:tcPr>
          <w:p w14:paraId="06C05598">
            <w:pPr>
              <w:widowControl/>
              <w:spacing w:line="312" w:lineRule="auto"/>
              <w:jc w:val="center"/>
              <w:rPr>
                <w:rFonts w:ascii="仿宋" w:hAnsi="仿宋" w:eastAsia="仿宋" w:cs="仿宋"/>
                <w:szCs w:val="21"/>
              </w:rPr>
            </w:pPr>
            <w:r>
              <w:rPr>
                <w:rFonts w:ascii="仿宋" w:hAnsi="仿宋" w:eastAsia="仿宋"/>
                <w:kern w:val="0"/>
                <w:szCs w:val="21"/>
              </w:rPr>
              <w:t>-73</w:t>
            </w:r>
            <w:r>
              <w:rPr>
                <w:rFonts w:hint="eastAsia" w:ascii="仿宋" w:hAnsi="仿宋" w:eastAsia="仿宋"/>
                <w:kern w:val="0"/>
                <w:szCs w:val="21"/>
              </w:rPr>
              <w:t>公斤级、</w:t>
            </w:r>
            <w:r>
              <w:rPr>
                <w:rFonts w:ascii="仿宋" w:hAnsi="仿宋" w:eastAsia="仿宋"/>
                <w:kern w:val="0"/>
                <w:szCs w:val="21"/>
              </w:rPr>
              <w:t>-81</w:t>
            </w:r>
            <w:r>
              <w:rPr>
                <w:rFonts w:hint="eastAsia" w:ascii="仿宋" w:hAnsi="仿宋" w:eastAsia="仿宋"/>
                <w:kern w:val="0"/>
                <w:szCs w:val="21"/>
              </w:rPr>
              <w:t>公斤级、</w:t>
            </w:r>
            <w:r>
              <w:rPr>
                <w:rFonts w:ascii="仿宋" w:hAnsi="仿宋" w:eastAsia="仿宋"/>
                <w:kern w:val="0"/>
                <w:szCs w:val="21"/>
              </w:rPr>
              <w:t>-</w:t>
            </w:r>
            <w:r>
              <w:rPr>
                <w:rFonts w:hint="eastAsia" w:ascii="仿宋" w:hAnsi="仿宋" w:eastAsia="仿宋"/>
                <w:kern w:val="0"/>
                <w:szCs w:val="21"/>
              </w:rPr>
              <w:t>100公斤级、+100公斤级</w:t>
            </w:r>
          </w:p>
        </w:tc>
        <w:tc>
          <w:tcPr>
            <w:tcW w:w="2599" w:type="dxa"/>
            <w:vAlign w:val="center"/>
          </w:tcPr>
          <w:p w14:paraId="397591FF">
            <w:pPr>
              <w:widowControl/>
              <w:spacing w:line="312" w:lineRule="auto"/>
              <w:jc w:val="center"/>
              <w:rPr>
                <w:rFonts w:ascii="仿宋" w:hAnsi="仿宋" w:eastAsia="仿宋" w:cs="仿宋"/>
                <w:szCs w:val="21"/>
              </w:rPr>
            </w:pPr>
            <w:r>
              <w:rPr>
                <w:rFonts w:ascii="仿宋" w:hAnsi="仿宋" w:eastAsia="仿宋"/>
                <w:kern w:val="0"/>
                <w:szCs w:val="21"/>
              </w:rPr>
              <w:t>-57</w:t>
            </w:r>
            <w:r>
              <w:rPr>
                <w:rFonts w:hint="eastAsia" w:ascii="仿宋" w:hAnsi="仿宋" w:eastAsia="仿宋"/>
                <w:kern w:val="0"/>
                <w:szCs w:val="21"/>
              </w:rPr>
              <w:t>公斤级、</w:t>
            </w:r>
            <w:r>
              <w:rPr>
                <w:rFonts w:ascii="仿宋" w:hAnsi="仿宋" w:eastAsia="仿宋"/>
                <w:kern w:val="0"/>
                <w:szCs w:val="21"/>
              </w:rPr>
              <w:t>-70</w:t>
            </w:r>
            <w:r>
              <w:rPr>
                <w:rFonts w:hint="eastAsia" w:ascii="仿宋" w:hAnsi="仿宋" w:eastAsia="仿宋"/>
                <w:kern w:val="0"/>
                <w:szCs w:val="21"/>
              </w:rPr>
              <w:t>公斤级、</w:t>
            </w:r>
            <w:r>
              <w:rPr>
                <w:rFonts w:ascii="仿宋" w:hAnsi="仿宋" w:eastAsia="仿宋"/>
                <w:kern w:val="0"/>
                <w:szCs w:val="21"/>
              </w:rPr>
              <w:t>-</w:t>
            </w:r>
            <w:r>
              <w:rPr>
                <w:rFonts w:hint="eastAsia" w:ascii="仿宋" w:hAnsi="仿宋" w:eastAsia="仿宋"/>
                <w:kern w:val="0"/>
                <w:szCs w:val="21"/>
              </w:rPr>
              <w:t>78公斤级、</w:t>
            </w:r>
            <w:r>
              <w:rPr>
                <w:rFonts w:ascii="仿宋" w:hAnsi="仿宋" w:eastAsia="仿宋"/>
                <w:kern w:val="0"/>
                <w:szCs w:val="21"/>
              </w:rPr>
              <w:t>+78</w:t>
            </w:r>
            <w:r>
              <w:rPr>
                <w:rFonts w:hint="eastAsia" w:ascii="仿宋" w:hAnsi="仿宋" w:eastAsia="仿宋"/>
                <w:kern w:val="0"/>
                <w:szCs w:val="21"/>
              </w:rPr>
              <w:t>公斤级</w:t>
            </w:r>
          </w:p>
        </w:tc>
      </w:tr>
      <w:tr w14:paraId="59F8F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9" w:type="dxa"/>
            <w:vAlign w:val="center"/>
          </w:tcPr>
          <w:p w14:paraId="60E79244">
            <w:pPr>
              <w:widowControl/>
              <w:spacing w:line="312" w:lineRule="auto"/>
              <w:jc w:val="center"/>
              <w:rPr>
                <w:rFonts w:ascii="仿宋" w:hAnsi="仿宋" w:eastAsia="仿宋" w:cs="仿宋"/>
                <w:szCs w:val="21"/>
              </w:rPr>
            </w:pPr>
            <w:r>
              <w:rPr>
                <w:rFonts w:hint="eastAsia" w:ascii="仿宋" w:hAnsi="仿宋" w:eastAsia="仿宋" w:cs="仿宋"/>
                <w:szCs w:val="21"/>
              </w:rPr>
              <w:t>B</w:t>
            </w:r>
          </w:p>
        </w:tc>
        <w:tc>
          <w:tcPr>
            <w:tcW w:w="2268" w:type="dxa"/>
            <w:vAlign w:val="center"/>
          </w:tcPr>
          <w:p w14:paraId="4C0820D3">
            <w:pPr>
              <w:widowControl/>
              <w:spacing w:line="312" w:lineRule="auto"/>
              <w:jc w:val="center"/>
              <w:rPr>
                <w:rFonts w:ascii="仿宋" w:hAnsi="仿宋" w:eastAsia="仿宋" w:cs="仿宋"/>
                <w:szCs w:val="21"/>
              </w:rPr>
            </w:pPr>
            <w:r>
              <w:rPr>
                <w:rFonts w:hint="eastAsia" w:ascii="仿宋" w:hAnsi="仿宋" w:eastAsia="仿宋"/>
                <w:kern w:val="0"/>
                <w:szCs w:val="21"/>
              </w:rPr>
              <w:t>11</w:t>
            </w:r>
            <w:r>
              <w:rPr>
                <w:rFonts w:ascii="仿宋" w:hAnsi="仿宋" w:eastAsia="仿宋"/>
                <w:kern w:val="0"/>
                <w:szCs w:val="21"/>
              </w:rPr>
              <w:t>.1.1-</w:t>
            </w:r>
            <w:r>
              <w:rPr>
                <w:rFonts w:hint="eastAsia" w:ascii="仿宋" w:hAnsi="仿宋" w:eastAsia="仿宋"/>
                <w:kern w:val="0"/>
                <w:szCs w:val="21"/>
              </w:rPr>
              <w:t>13</w:t>
            </w:r>
            <w:r>
              <w:rPr>
                <w:rFonts w:ascii="仿宋" w:hAnsi="仿宋" w:eastAsia="仿宋"/>
                <w:kern w:val="0"/>
                <w:szCs w:val="21"/>
              </w:rPr>
              <w:t>.12.31</w:t>
            </w:r>
          </w:p>
        </w:tc>
        <w:tc>
          <w:tcPr>
            <w:tcW w:w="1096" w:type="dxa"/>
            <w:vAlign w:val="center"/>
          </w:tcPr>
          <w:p w14:paraId="1B54BF76">
            <w:pPr>
              <w:widowControl/>
              <w:spacing w:line="312" w:lineRule="auto"/>
              <w:jc w:val="center"/>
              <w:rPr>
                <w:rFonts w:ascii="仿宋" w:hAnsi="仿宋" w:eastAsia="仿宋" w:cs="仿宋"/>
                <w:szCs w:val="21"/>
              </w:rPr>
            </w:pPr>
            <w:r>
              <w:rPr>
                <w:rFonts w:hint="eastAsia" w:ascii="仿宋" w:hAnsi="仿宋" w:eastAsia="仿宋" w:cs="仿宋"/>
                <w:szCs w:val="21"/>
              </w:rPr>
              <w:t>10</w:t>
            </w:r>
          </w:p>
        </w:tc>
        <w:tc>
          <w:tcPr>
            <w:tcW w:w="2694" w:type="dxa"/>
            <w:vAlign w:val="center"/>
          </w:tcPr>
          <w:p w14:paraId="7C1433BA">
            <w:pPr>
              <w:widowControl/>
              <w:spacing w:line="312" w:lineRule="auto"/>
              <w:jc w:val="center"/>
              <w:rPr>
                <w:rFonts w:ascii="仿宋" w:hAnsi="仿宋" w:eastAsia="仿宋" w:cs="仿宋"/>
                <w:szCs w:val="21"/>
              </w:rPr>
            </w:pPr>
            <w:r>
              <w:rPr>
                <w:rFonts w:ascii="仿宋" w:hAnsi="仿宋" w:eastAsia="仿宋"/>
                <w:kern w:val="0"/>
                <w:szCs w:val="21"/>
              </w:rPr>
              <w:t>-5</w:t>
            </w:r>
            <w:r>
              <w:rPr>
                <w:rFonts w:hint="eastAsia" w:ascii="仿宋" w:hAnsi="仿宋" w:eastAsia="仿宋"/>
                <w:kern w:val="0"/>
                <w:szCs w:val="21"/>
              </w:rPr>
              <w:t>0公斤级、</w:t>
            </w:r>
            <w:r>
              <w:rPr>
                <w:rFonts w:ascii="仿宋" w:hAnsi="仿宋" w:eastAsia="仿宋"/>
                <w:kern w:val="0"/>
                <w:szCs w:val="21"/>
              </w:rPr>
              <w:t>-60</w:t>
            </w:r>
            <w:r>
              <w:rPr>
                <w:rFonts w:hint="eastAsia" w:ascii="仿宋" w:hAnsi="仿宋" w:eastAsia="仿宋"/>
                <w:kern w:val="0"/>
                <w:szCs w:val="21"/>
              </w:rPr>
              <w:t>公斤级、</w:t>
            </w:r>
            <w:r>
              <w:rPr>
                <w:rFonts w:ascii="仿宋" w:hAnsi="仿宋" w:eastAsia="仿宋"/>
                <w:kern w:val="0"/>
                <w:szCs w:val="21"/>
              </w:rPr>
              <w:t>-73</w:t>
            </w:r>
            <w:r>
              <w:rPr>
                <w:rFonts w:hint="eastAsia" w:ascii="仿宋" w:hAnsi="仿宋" w:eastAsia="仿宋"/>
                <w:kern w:val="0"/>
                <w:szCs w:val="21"/>
              </w:rPr>
              <w:t>公斤级、</w:t>
            </w:r>
            <w:r>
              <w:rPr>
                <w:rFonts w:ascii="仿宋" w:hAnsi="仿宋" w:eastAsia="仿宋"/>
                <w:kern w:val="0"/>
                <w:szCs w:val="21"/>
              </w:rPr>
              <w:t>-8</w:t>
            </w:r>
            <w:r>
              <w:rPr>
                <w:rFonts w:hint="eastAsia" w:ascii="仿宋" w:hAnsi="仿宋" w:eastAsia="仿宋"/>
                <w:kern w:val="0"/>
                <w:szCs w:val="21"/>
              </w:rPr>
              <w:t>1公斤级、</w:t>
            </w:r>
            <w:r>
              <w:rPr>
                <w:rFonts w:ascii="仿宋" w:hAnsi="仿宋" w:eastAsia="仿宋"/>
                <w:kern w:val="0"/>
                <w:szCs w:val="21"/>
              </w:rPr>
              <w:t>+</w:t>
            </w:r>
            <w:r>
              <w:rPr>
                <w:rFonts w:hint="eastAsia" w:ascii="仿宋" w:hAnsi="仿宋" w:eastAsia="仿宋"/>
                <w:kern w:val="0"/>
                <w:szCs w:val="21"/>
              </w:rPr>
              <w:t>81公斤级</w:t>
            </w:r>
          </w:p>
        </w:tc>
        <w:tc>
          <w:tcPr>
            <w:tcW w:w="2599" w:type="dxa"/>
            <w:vAlign w:val="center"/>
          </w:tcPr>
          <w:p w14:paraId="0F03362F">
            <w:pPr>
              <w:widowControl/>
              <w:spacing w:line="312" w:lineRule="auto"/>
              <w:jc w:val="center"/>
              <w:rPr>
                <w:rFonts w:ascii="仿宋" w:hAnsi="仿宋" w:eastAsia="仿宋" w:cs="仿宋"/>
                <w:szCs w:val="21"/>
              </w:rPr>
            </w:pPr>
            <w:r>
              <w:rPr>
                <w:rFonts w:ascii="仿宋" w:hAnsi="仿宋" w:eastAsia="仿宋"/>
                <w:kern w:val="0"/>
                <w:szCs w:val="21"/>
              </w:rPr>
              <w:t>-4</w:t>
            </w:r>
            <w:r>
              <w:rPr>
                <w:rFonts w:hint="eastAsia" w:ascii="仿宋" w:hAnsi="仿宋" w:eastAsia="仿宋"/>
                <w:kern w:val="0"/>
                <w:szCs w:val="21"/>
              </w:rPr>
              <w:t>4公斤级、</w:t>
            </w:r>
            <w:r>
              <w:rPr>
                <w:rFonts w:ascii="仿宋" w:hAnsi="仿宋" w:eastAsia="仿宋"/>
                <w:kern w:val="0"/>
                <w:szCs w:val="21"/>
              </w:rPr>
              <w:t>-52</w:t>
            </w:r>
            <w:r>
              <w:rPr>
                <w:rFonts w:hint="eastAsia" w:ascii="仿宋" w:hAnsi="仿宋" w:eastAsia="仿宋"/>
                <w:kern w:val="0"/>
                <w:szCs w:val="21"/>
              </w:rPr>
              <w:t>公斤级、</w:t>
            </w:r>
            <w:r>
              <w:rPr>
                <w:rFonts w:ascii="仿宋" w:hAnsi="仿宋" w:eastAsia="仿宋"/>
                <w:kern w:val="0"/>
                <w:szCs w:val="21"/>
              </w:rPr>
              <w:t>-63</w:t>
            </w:r>
            <w:r>
              <w:rPr>
                <w:rFonts w:hint="eastAsia" w:ascii="仿宋" w:hAnsi="仿宋" w:eastAsia="仿宋"/>
                <w:kern w:val="0"/>
                <w:szCs w:val="21"/>
              </w:rPr>
              <w:t>公斤级、</w:t>
            </w:r>
            <w:r>
              <w:rPr>
                <w:rFonts w:ascii="仿宋" w:hAnsi="仿宋" w:eastAsia="仿宋"/>
                <w:kern w:val="0"/>
                <w:szCs w:val="21"/>
              </w:rPr>
              <w:t>-70</w:t>
            </w:r>
            <w:r>
              <w:rPr>
                <w:rFonts w:hint="eastAsia" w:ascii="仿宋" w:hAnsi="仿宋" w:eastAsia="仿宋"/>
                <w:kern w:val="0"/>
                <w:szCs w:val="21"/>
              </w:rPr>
              <w:t>公斤级、</w:t>
            </w:r>
            <w:r>
              <w:rPr>
                <w:rFonts w:ascii="仿宋" w:hAnsi="仿宋" w:eastAsia="仿宋"/>
                <w:kern w:val="0"/>
                <w:szCs w:val="21"/>
              </w:rPr>
              <w:t>+70</w:t>
            </w:r>
            <w:r>
              <w:rPr>
                <w:rFonts w:hint="eastAsia" w:ascii="仿宋" w:hAnsi="仿宋" w:eastAsia="仿宋"/>
                <w:kern w:val="0"/>
                <w:szCs w:val="21"/>
              </w:rPr>
              <w:t>公斤级</w:t>
            </w:r>
          </w:p>
        </w:tc>
      </w:tr>
    </w:tbl>
    <w:p w14:paraId="314E65D7">
      <w:pPr>
        <w:widowControl/>
        <w:spacing w:line="540" w:lineRule="exact"/>
        <w:ind w:firstLine="562" w:firstLineChars="200"/>
        <w:jc w:val="left"/>
        <w:rPr>
          <w:rFonts w:ascii="仿宋" w:hAnsi="仿宋" w:eastAsia="仿宋" w:cs="仿宋"/>
          <w:b/>
          <w:sz w:val="28"/>
          <w:szCs w:val="28"/>
        </w:rPr>
      </w:pPr>
      <w:r>
        <w:rPr>
          <w:rFonts w:hint="eastAsia" w:ascii="仿宋" w:hAnsi="仿宋" w:eastAsia="仿宋" w:cs="仿宋"/>
          <w:b/>
          <w:sz w:val="28"/>
          <w:szCs w:val="28"/>
        </w:rPr>
        <w:t>八、参赛资格</w:t>
      </w:r>
    </w:p>
    <w:p w14:paraId="7032993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76FCFD7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7C216C8A">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（三）参赛运动员必须是2026年在本市有效注册的青少年运动员，并持本人当年有效的《上海市青少年运动员注册卡》参赛。</w:t>
      </w:r>
    </w:p>
    <w:p w14:paraId="6A869CB1">
      <w:pPr>
        <w:spacing w:line="540" w:lineRule="exact"/>
        <w:ind w:firstLine="560" w:firstLineChars="200"/>
        <w:rPr>
          <w:rFonts w:ascii="仿宋" w:hAnsi="仿宋" w:eastAsia="仿宋" w:cs="仿宋"/>
          <w:b w:val="0"/>
          <w:bCs/>
          <w:color w:val="auto"/>
          <w:sz w:val="28"/>
          <w:szCs w:val="28"/>
        </w:rPr>
      </w:pPr>
      <w:r>
        <w:rPr>
          <w:rFonts w:hint="eastAsia" w:ascii="仿宋" w:hAnsi="仿宋" w:eastAsia="仿宋" w:cs="仿宋"/>
          <w:sz w:val="28"/>
          <w:szCs w:val="28"/>
        </w:rPr>
        <w:t>（四）参赛运动员须达到2026年上海市柔道二线体能测试赛准入标准分（30分），且专项技能测试：60秒往返跑投込（个）、90秒得意技背起打込（个）</w:t>
      </w:r>
      <w:r>
        <w:rPr>
          <w:rFonts w:hint="eastAsia" w:ascii="仿宋" w:hAnsi="仿宋" w:eastAsia="仿宋" w:cs="仿宋"/>
          <w:b w:val="0"/>
          <w:bCs/>
          <w:color w:val="auto"/>
          <w:sz w:val="28"/>
          <w:szCs w:val="28"/>
        </w:rPr>
        <w:t>等2个专项技能测试分数合计不低于10分（含10分）分值的运动员方可参赛。运动员因伤病、身体健康原因，或因市、区级考试时间冲突，不能参加本次二线体能测试赛，需提供相应的证明材料，在规定时间给予一次补测(具体时间另行通知），补测不通过者不得参加本次比赛。</w:t>
      </w:r>
    </w:p>
    <w:p w14:paraId="37D7025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25900DA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60350019">
      <w:p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（七）本市市属青少年高水平运动队在编运动员代表注册单位参赛。</w:t>
      </w:r>
    </w:p>
    <w:p w14:paraId="5EA38808">
      <w:pPr>
        <w:spacing w:line="540" w:lineRule="exact"/>
        <w:ind w:firstLine="544" w:firstLineChars="200"/>
        <w:rPr>
          <w:rFonts w:ascii="仿宋" w:hAnsi="仿宋" w:eastAsia="仿宋" w:cs="仿宋"/>
          <w:sz w:val="28"/>
          <w:szCs w:val="28"/>
        </w:rPr>
      </w:pPr>
      <w:r>
        <w:rPr>
          <w:rFonts w:hint="eastAsia" w:ascii="仿宋" w:hAnsi="仿宋" w:eastAsia="仿宋" w:cs="仿宋"/>
          <w:spacing w:val="-4"/>
          <w:sz w:val="28"/>
          <w:szCs w:val="28"/>
        </w:rPr>
        <w:t>（八）</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2E9F6085">
      <w:pPr>
        <w:spacing w:line="540" w:lineRule="exact"/>
        <w:ind w:firstLine="560" w:firstLineChars="200"/>
        <w:rPr>
          <w:rFonts w:ascii="仿宋" w:hAnsi="仿宋" w:eastAsia="仿宋" w:cs="仿宋"/>
          <w:color w:val="auto"/>
          <w:sz w:val="28"/>
          <w:szCs w:val="28"/>
        </w:rPr>
      </w:pPr>
      <w:r>
        <w:rPr>
          <w:rFonts w:hint="eastAsia" w:ascii="仿宋" w:hAnsi="仿宋" w:eastAsia="仿宋" w:cs="仿宋"/>
          <w:sz w:val="28"/>
          <w:szCs w:val="28"/>
        </w:rPr>
        <w:t>（九）</w:t>
      </w:r>
      <w:bookmarkStart w:id="3" w:name="_GoBack"/>
      <w:r>
        <w:rPr>
          <w:rFonts w:hint="eastAsia" w:ascii="仿宋" w:hAnsi="仿宋" w:eastAsia="仿宋" w:cs="仿宋"/>
          <w:color w:val="auto"/>
          <w:sz w:val="28"/>
          <w:szCs w:val="28"/>
        </w:rPr>
        <w:t xml:space="preserve">鉴于摔跤属于典型格斗类项目，其核心技术动作（主要包括过桥摔、过胸摔、反颈背摔（后倒背）等），均触及国际柔道联合会及中国柔道协会竞赛规则中明令禁止的立技头部下潜、肩三角抓握站立摔、站立关节技等严重违规行为，极易对运动员自身及对手造成严重人身伤害。依据国际柔道联合会最新发布的《柔道竞赛与组织规则》第56页《补充规则》相关规定，为切实规避运动损伤风险、全面保障参赛双方运动员人身安全，柔道与摔跤项目不得跨项目互兼参赛。 </w:t>
      </w:r>
    </w:p>
    <w:bookmarkEnd w:id="3"/>
    <w:p w14:paraId="3F84CEEF">
      <w:pPr>
        <w:pStyle w:val="18"/>
        <w:widowControl w:val="0"/>
        <w:adjustRightInd w:val="0"/>
        <w:snapToGrid w:val="0"/>
        <w:spacing w:before="0" w:beforeAutospacing="0" w:after="0" w:afterAutospacing="0" w:line="540" w:lineRule="exact"/>
        <w:ind w:firstLine="562" w:firstLineChars="200"/>
        <w:jc w:val="both"/>
        <w:textAlignment w:val="center"/>
        <w:rPr>
          <w:rFonts w:ascii="仿宋" w:hAnsi="仿宋" w:eastAsia="仿宋" w:cs="仿宋"/>
          <w:b/>
          <w:color w:val="auto"/>
          <w:sz w:val="28"/>
          <w:szCs w:val="28"/>
        </w:rPr>
      </w:pPr>
      <w:r>
        <w:rPr>
          <w:rFonts w:hint="eastAsia" w:ascii="仿宋" w:hAnsi="仿宋" w:eastAsia="仿宋" w:cs="仿宋"/>
          <w:b/>
          <w:color w:val="auto"/>
          <w:sz w:val="28"/>
          <w:szCs w:val="28"/>
        </w:rPr>
        <w:t>九、参加办法</w:t>
      </w:r>
    </w:p>
    <w:p w14:paraId="62C514FD">
      <w:pPr>
        <w:pStyle w:val="18"/>
        <w:widowControl w:val="0"/>
        <w:adjustRightInd w:val="0"/>
        <w:snapToGrid w:val="0"/>
        <w:spacing w:before="0" w:beforeAutospacing="0" w:after="0" w:afterAutospacing="0" w:line="540" w:lineRule="exact"/>
        <w:ind w:firstLine="560" w:firstLineChars="200"/>
        <w:jc w:val="both"/>
        <w:textAlignment w:val="center"/>
        <w:rPr>
          <w:rFonts w:ascii="仿宋" w:hAnsi="仿宋" w:eastAsia="仿宋" w:cs="仿宋"/>
          <w:color w:val="auto"/>
          <w:sz w:val="28"/>
          <w:szCs w:val="28"/>
        </w:rPr>
      </w:pPr>
      <w:r>
        <w:rPr>
          <w:rFonts w:hint="eastAsia" w:ascii="仿宋" w:hAnsi="仿宋" w:eastAsia="仿宋" w:cs="仿宋"/>
          <w:color w:val="auto"/>
          <w:sz w:val="28"/>
          <w:szCs w:val="28"/>
        </w:rPr>
        <w:t>（一）各代表团各组别限报1个队，每队可报领队1人，教练员1-3人，</w:t>
      </w:r>
      <w:r>
        <w:rPr>
          <w:rFonts w:hint="eastAsia" w:ascii="仿宋" w:hAnsi="仿宋" w:eastAsia="仿宋" w:cs="仿宋_GB2312"/>
          <w:color w:val="auto"/>
          <w:sz w:val="28"/>
          <w:szCs w:val="28"/>
        </w:rPr>
        <w:t>教练员只能代表一个单位报名参赛。</w:t>
      </w:r>
      <w:r>
        <w:rPr>
          <w:rFonts w:hint="eastAsia" w:ascii="仿宋" w:hAnsi="仿宋" w:eastAsia="仿宋" w:cs="仿宋"/>
          <w:color w:val="auto"/>
          <w:sz w:val="28"/>
          <w:szCs w:val="28"/>
        </w:rPr>
        <w:t>本届市运会教练员须是2026年在本市有效注册的青训教练员，方可报名参赛，</w:t>
      </w:r>
      <w:r>
        <w:rPr>
          <w:rFonts w:hint="eastAsia" w:ascii="仿宋" w:hAnsi="仿宋" w:eastAsia="仿宋" w:cs="仿宋_GB2312"/>
          <w:color w:val="auto"/>
          <w:sz w:val="28"/>
          <w:szCs w:val="28"/>
        </w:rPr>
        <w:t>同时参加中心教研组组织的当年教练员岗位培训班并经考核通过</w:t>
      </w:r>
      <w:r>
        <w:rPr>
          <w:rFonts w:hint="eastAsia" w:ascii="仿宋" w:hAnsi="仿宋" w:eastAsia="仿宋" w:cs="仿宋"/>
          <w:color w:val="auto"/>
          <w:sz w:val="28"/>
          <w:szCs w:val="28"/>
        </w:rPr>
        <w:t>。</w:t>
      </w:r>
    </w:p>
    <w:p w14:paraId="22F0BB9E">
      <w:pPr>
        <w:adjustRightInd w:val="0"/>
        <w:snapToGrid w:val="0"/>
        <w:spacing w:line="540" w:lineRule="exact"/>
        <w:ind w:firstLine="560" w:firstLineChars="200"/>
        <w:textAlignment w:val="center"/>
        <w:rPr>
          <w:rFonts w:ascii="仿宋" w:hAnsi="仿宋" w:eastAsia="仿宋" w:cs="仿宋"/>
          <w:sz w:val="28"/>
          <w:szCs w:val="28"/>
        </w:rPr>
      </w:pPr>
      <w:r>
        <w:rPr>
          <w:rFonts w:hint="eastAsia" w:ascii="仿宋" w:hAnsi="仿宋" w:eastAsia="仿宋" w:cs="仿宋"/>
          <w:sz w:val="28"/>
          <w:szCs w:val="28"/>
        </w:rPr>
        <w:t>（二）交流运动员报名人数不超过该组别实际报名人数的30%（按四舍五入计）。</w:t>
      </w:r>
    </w:p>
    <w:p w14:paraId="3562D0B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（三）各参赛单位报名运动员总数不超过60人，各组别各级别限报运动员4名，各队报名表上报后不得更换参赛级别。</w:t>
      </w:r>
    </w:p>
    <w:p w14:paraId="2A06AED0">
      <w:pPr>
        <w:pStyle w:val="18"/>
        <w:widowControl w:val="0"/>
        <w:adjustRightInd w:val="0"/>
        <w:snapToGrid w:val="0"/>
        <w:spacing w:before="0" w:beforeAutospacing="0" w:after="0" w:afterAutospacing="0" w:line="540" w:lineRule="exact"/>
        <w:ind w:firstLine="560" w:firstLineChars="200"/>
        <w:jc w:val="both"/>
        <w:textAlignment w:val="center"/>
        <w:rPr>
          <w:rFonts w:ascii="仿宋" w:hAnsi="仿宋" w:eastAsia="仿宋" w:cs="仿宋"/>
          <w:color w:val="auto"/>
          <w:sz w:val="28"/>
          <w:szCs w:val="28"/>
        </w:rPr>
      </w:pPr>
      <w:r>
        <w:rPr>
          <w:rFonts w:hint="eastAsia" w:ascii="仿宋" w:hAnsi="仿宋" w:eastAsia="仿宋" w:cs="仿宋"/>
          <w:color w:val="auto"/>
          <w:sz w:val="28"/>
          <w:szCs w:val="28"/>
        </w:rPr>
        <w:t>（四）报名运动员按照报名体重级别进行称重，只允许参加一个个人级别，即与正式称量体重时相对应的体重级别。</w:t>
      </w:r>
    </w:p>
    <w:p w14:paraId="65C945D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（五）参赛运动员须持有能承担本次比赛意外的保险。</w:t>
      </w:r>
    </w:p>
    <w:p w14:paraId="3B00023E">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参赛单位通过大会指定的网站www.aijingsai.cn（上海青少年体育赛事网）进行网上报名，并在规定时间内将导出打印的报名表加盖公章后，一式两份报大会组委会竞赛部（地址：徐汇区零陵路800号8楼，竞赛部，31211118）。</w:t>
      </w:r>
    </w:p>
    <w:p w14:paraId="7E132F18">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（七）抽签与领队教练联席会议由竞委会另行通知。</w:t>
      </w:r>
    </w:p>
    <w:p w14:paraId="0468AD6D">
      <w:pPr>
        <w:pStyle w:val="18"/>
        <w:widowControl w:val="0"/>
        <w:adjustRightInd w:val="0"/>
        <w:snapToGrid w:val="0"/>
        <w:spacing w:before="0" w:beforeAutospacing="0" w:after="0" w:afterAutospacing="0" w:line="540" w:lineRule="exact"/>
        <w:ind w:firstLine="843" w:firstLineChars="300"/>
        <w:jc w:val="both"/>
        <w:textAlignment w:val="center"/>
        <w:rPr>
          <w:rFonts w:ascii="仿宋" w:hAnsi="仿宋" w:eastAsia="仿宋" w:cs="仿宋"/>
          <w:b/>
          <w:color w:val="auto"/>
          <w:sz w:val="28"/>
          <w:szCs w:val="28"/>
        </w:rPr>
      </w:pPr>
      <w:r>
        <w:rPr>
          <w:rFonts w:hint="eastAsia" w:ascii="仿宋" w:hAnsi="仿宋" w:eastAsia="仿宋" w:cs="仿宋"/>
          <w:b/>
          <w:color w:val="auto"/>
          <w:sz w:val="28"/>
          <w:szCs w:val="28"/>
        </w:rPr>
        <w:t>十、竞赛办法</w:t>
      </w:r>
    </w:p>
    <w:p w14:paraId="3ED83B00">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（一）</w:t>
      </w:r>
      <w:r>
        <w:rPr>
          <w:rFonts w:hint="eastAsia" w:ascii="仿宋" w:hAnsi="仿宋" w:eastAsia="仿宋" w:cs="仿宋_GB2312"/>
          <w:sz w:val="28"/>
          <w:szCs w:val="28"/>
        </w:rPr>
        <w:t>比赛采用国际柔联最新柔道竞赛规则，参照中国柔道协会最新审定的《柔道项目竞赛规则》及有关规定执行</w:t>
      </w:r>
      <w:r>
        <w:rPr>
          <w:rFonts w:hint="eastAsia" w:ascii="仿宋" w:hAnsi="仿宋" w:eastAsia="仿宋" w:cs="仿宋"/>
          <w:sz w:val="28"/>
          <w:szCs w:val="28"/>
        </w:rPr>
        <w:t>。</w:t>
      </w:r>
    </w:p>
    <w:p w14:paraId="018DD2D4">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_GB2312"/>
          <w:sz w:val="28"/>
          <w:szCs w:val="28"/>
        </w:rPr>
        <w:t>（二）各组别各级别3人采用循环赛制，4人及以上比赛采用单败淘汰四分之一复活制。</w:t>
      </w:r>
      <w:r>
        <w:rPr>
          <w:rFonts w:hint="eastAsia" w:ascii="仿宋" w:hAnsi="仿宋" w:eastAsia="仿宋" w:cs="仿宋"/>
          <w:kern w:val="0"/>
          <w:sz w:val="28"/>
          <w:szCs w:val="28"/>
        </w:rPr>
        <w:t>同单位</w:t>
      </w:r>
      <w:r>
        <w:rPr>
          <w:rFonts w:hint="eastAsia" w:ascii="仿宋" w:hAnsi="仿宋" w:eastAsia="仿宋" w:cs="仿宋_GB2312"/>
          <w:sz w:val="28"/>
          <w:szCs w:val="28"/>
        </w:rPr>
        <w:t>同一级别的多名运动员随机</w:t>
      </w:r>
      <w:r>
        <w:rPr>
          <w:rFonts w:hint="eastAsia" w:ascii="仿宋" w:hAnsi="仿宋" w:eastAsia="仿宋" w:cs="仿宋"/>
          <w:bCs/>
          <w:sz w:val="28"/>
          <w:szCs w:val="28"/>
        </w:rPr>
        <w:t>分上、下两区编排方式</w:t>
      </w:r>
      <w:r>
        <w:rPr>
          <w:rFonts w:hint="eastAsia" w:ascii="仿宋" w:hAnsi="仿宋" w:eastAsia="仿宋" w:cs="仿宋"/>
          <w:sz w:val="28"/>
          <w:szCs w:val="28"/>
        </w:rPr>
        <w:t>。</w:t>
      </w:r>
    </w:p>
    <w:p w14:paraId="763FBE1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（三）比赛时间：A组4分钟、B组3分钟，加时赛无时间限制。</w:t>
      </w:r>
    </w:p>
    <w:p w14:paraId="33222EB9">
      <w:pPr>
        <w:tabs>
          <w:tab w:val="left" w:pos="3885"/>
        </w:tabs>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（四）本次比赛不设种子选手。</w:t>
      </w:r>
    </w:p>
    <w:p w14:paraId="2F30B40B">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_GB2312"/>
          <w:sz w:val="28"/>
          <w:szCs w:val="28"/>
        </w:rPr>
        <w:t>（五）抽签将釆取电脑抽签，抽签安排在领队会之后。</w:t>
      </w:r>
    </w:p>
    <w:p w14:paraId="1FC8BC47">
      <w:pPr>
        <w:adjustRightInd w:val="0"/>
        <w:snapToGrid w:val="0"/>
        <w:spacing w:line="540" w:lineRule="exact"/>
        <w:ind w:firstLine="560" w:firstLineChars="200"/>
        <w:rPr>
          <w:rFonts w:ascii="仿宋" w:hAnsi="仿宋" w:eastAsia="仿宋" w:cs="仿宋"/>
          <w:sz w:val="28"/>
          <w:szCs w:val="28"/>
        </w:rPr>
      </w:pPr>
      <w:bookmarkStart w:id="0" w:name="bookmark22"/>
      <w:r>
        <w:rPr>
          <w:rFonts w:hint="eastAsia" w:ascii="仿宋" w:hAnsi="仿宋" w:eastAsia="仿宋" w:cs="仿宋"/>
          <w:sz w:val="28"/>
          <w:szCs w:val="28"/>
        </w:rPr>
        <w:t>（</w:t>
      </w:r>
      <w:bookmarkEnd w:id="0"/>
      <w:r>
        <w:rPr>
          <w:rFonts w:hint="eastAsia" w:ascii="仿宋" w:hAnsi="仿宋" w:eastAsia="仿宋" w:cs="仿宋"/>
          <w:sz w:val="28"/>
          <w:szCs w:val="28"/>
        </w:rPr>
        <w:t>六）</w:t>
      </w:r>
      <w:r>
        <w:rPr>
          <w:rFonts w:hint="eastAsia" w:ascii="仿宋" w:hAnsi="仿宋" w:eastAsia="仿宋" w:cs="仿宋_GB2312"/>
          <w:sz w:val="28"/>
          <w:szCs w:val="28"/>
        </w:rPr>
        <w:t>运动员正式称重将被安排在比赛前一天（具体时间另行通知）,正式称重只进行一次，正式称重前一个小时开放试称。在比赛当天首场比赛之前1小时将随机抽查各代表队一名当日参赛运动员的体重（男女不限）。被抽查运动员体重不能超过该级别体重的5%（例如：-73公斤级运动员抽查体重不得超过76.7公斤），不参加称重和超重运动员将被取消比赛资格</w:t>
      </w:r>
      <w:r>
        <w:rPr>
          <w:rFonts w:hint="eastAsia" w:ascii="仿宋" w:hAnsi="仿宋" w:eastAsia="仿宋" w:cs="仿宋"/>
          <w:sz w:val="28"/>
          <w:szCs w:val="28"/>
        </w:rPr>
        <w:t>。</w:t>
      </w:r>
    </w:p>
    <w:p w14:paraId="57936150">
      <w:pPr>
        <w:adjustRightInd w:val="0"/>
        <w:snapToGrid w:val="0"/>
        <w:spacing w:line="540" w:lineRule="exact"/>
        <w:ind w:firstLine="560" w:firstLineChars="200"/>
        <w:rPr>
          <w:rFonts w:ascii="仿宋" w:hAnsi="仿宋" w:eastAsia="仿宋" w:cs="仿宋"/>
          <w:sz w:val="28"/>
          <w:szCs w:val="28"/>
        </w:rPr>
      </w:pPr>
      <w:bookmarkStart w:id="1" w:name="bookmark23"/>
      <w:r>
        <w:rPr>
          <w:rFonts w:hint="eastAsia" w:ascii="仿宋" w:hAnsi="仿宋" w:eastAsia="仿宋" w:cs="仿宋"/>
          <w:sz w:val="28"/>
          <w:szCs w:val="28"/>
        </w:rPr>
        <w:t>（</w:t>
      </w:r>
      <w:bookmarkEnd w:id="1"/>
      <w:r>
        <w:rPr>
          <w:rFonts w:hint="eastAsia" w:ascii="仿宋" w:hAnsi="仿宋" w:eastAsia="仿宋" w:cs="仿宋"/>
          <w:sz w:val="28"/>
          <w:szCs w:val="28"/>
        </w:rPr>
        <w:t>七）</w:t>
      </w:r>
      <w:r>
        <w:rPr>
          <w:rFonts w:hint="eastAsia" w:ascii="仿宋" w:hAnsi="仿宋" w:eastAsia="仿宋" w:cs="仿宋_GB2312"/>
          <w:sz w:val="28"/>
          <w:szCs w:val="28"/>
        </w:rPr>
        <w:t>运动员参赛必须穿干净、整洁、无破损的蓝、白色柔道服， 柔道服的尺寸大小必须符合规则要求，女运动员必须自备全白色或米色半袖圆领衫。</w:t>
      </w:r>
      <w:r>
        <w:rPr>
          <w:rFonts w:hint="eastAsia" w:ascii="仿宋" w:hAnsi="仿宋" w:eastAsia="仿宋" w:cs="仿宋_GB2312"/>
          <w:sz w:val="28"/>
          <w:szCs w:val="28"/>
          <w:lang w:eastAsia="zh-Hans"/>
        </w:rPr>
        <w:t>非国家队集训</w:t>
      </w:r>
      <w:r>
        <w:rPr>
          <w:rFonts w:hint="eastAsia" w:ascii="仿宋" w:hAnsi="仿宋" w:eastAsia="仿宋" w:cs="仿宋_GB2312"/>
          <w:sz w:val="28"/>
          <w:szCs w:val="28"/>
        </w:rPr>
        <w:t>运动员</w:t>
      </w:r>
      <w:r>
        <w:rPr>
          <w:rFonts w:hint="eastAsia" w:ascii="仿宋" w:hAnsi="仿宋" w:eastAsia="仿宋" w:cs="仿宋_GB2312"/>
          <w:sz w:val="28"/>
          <w:szCs w:val="28"/>
          <w:lang w:eastAsia="zh-Hans"/>
        </w:rPr>
        <w:t>禁止穿着带有五环标识、国旗标识、中国标识</w:t>
      </w:r>
      <w:r>
        <w:rPr>
          <w:rFonts w:hint="eastAsia" w:ascii="仿宋" w:hAnsi="仿宋" w:eastAsia="仿宋" w:cs="仿宋_GB2312"/>
          <w:sz w:val="28"/>
          <w:szCs w:val="28"/>
        </w:rPr>
        <w:t>的</w:t>
      </w:r>
      <w:r>
        <w:rPr>
          <w:rFonts w:hint="eastAsia" w:ascii="仿宋" w:hAnsi="仿宋" w:eastAsia="仿宋" w:cs="仿宋_GB2312"/>
          <w:sz w:val="28"/>
          <w:szCs w:val="28"/>
          <w:lang w:eastAsia="zh-Hans"/>
        </w:rPr>
        <w:t>道服参赛</w:t>
      </w:r>
      <w:r>
        <w:rPr>
          <w:rFonts w:hint="eastAsia" w:ascii="仿宋" w:hAnsi="仿宋" w:eastAsia="仿宋" w:cs="仿宋"/>
          <w:sz w:val="28"/>
          <w:szCs w:val="28"/>
        </w:rPr>
        <w:t>。</w:t>
      </w:r>
    </w:p>
    <w:p w14:paraId="591DC01B">
      <w:pPr>
        <w:adjustRightInd w:val="0"/>
        <w:snapToGrid w:val="0"/>
        <w:spacing w:line="540" w:lineRule="exact"/>
        <w:ind w:firstLine="560" w:firstLineChars="200"/>
        <w:rPr>
          <w:rFonts w:ascii="仿宋" w:hAnsi="仿宋" w:eastAsia="仿宋" w:cs="仿宋_GB2312"/>
          <w:sz w:val="28"/>
          <w:szCs w:val="28"/>
          <w:lang w:eastAsia="zh-Hans"/>
        </w:rPr>
      </w:pPr>
      <w:r>
        <w:rPr>
          <w:rFonts w:hint="eastAsia" w:ascii="仿宋" w:hAnsi="仿宋" w:eastAsia="仿宋" w:cs="仿宋_GB2312"/>
          <w:sz w:val="28"/>
          <w:szCs w:val="28"/>
          <w:lang w:eastAsia="zh-Hans"/>
        </w:rPr>
        <w:t>（八）比赛中教练员在指挥比赛时只允许在裁判员喊暂停（mate）和开始（hajime）之间的时间内对场上运动员进行指导。比赛中如教练员违反以上规定，将被警告，如再次出现违反规定的行为，将取消其当天比赛临场指导资格。</w:t>
      </w:r>
    </w:p>
    <w:p w14:paraId="57AF4328">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（九</w:t>
      </w:r>
      <w:r>
        <w:rPr>
          <w:rFonts w:ascii="仿宋" w:hAnsi="仿宋" w:eastAsia="仿宋" w:cs="仿宋"/>
          <w:sz w:val="28"/>
          <w:szCs w:val="28"/>
        </w:rPr>
        <w:t>）</w:t>
      </w:r>
      <w:r>
        <w:rPr>
          <w:rFonts w:hint="eastAsia" w:ascii="仿宋" w:hAnsi="仿宋" w:eastAsia="仿宋" w:cs="仿宋"/>
          <w:sz w:val="28"/>
          <w:szCs w:val="28"/>
        </w:rPr>
        <w:t>各项目各级别参赛少于2个参赛单位3人，均不安排比赛。</w:t>
      </w:r>
    </w:p>
    <w:p w14:paraId="22B82A15">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_GB2312"/>
          <w:sz w:val="28"/>
          <w:szCs w:val="28"/>
        </w:rPr>
        <w:t>（十）赛前弃权规定：运动员（队）在报名后因伤、病不能参赛的，应在资格审查前在二级甲等及以上医院检查，持医院检查结果，医生意见等原始材料，交至医务仲裁处。因事不能参赛的，则出具单位书面说明，经参赛单位盖章，单位负责人签字确认；因参加全国比赛、集训等事宜不能参赛的，赛前应出具由上海拳击跆拳道运动中心等相关单位出具的证明（盖章）,分管领导签字确认；以上材料交至竞委会，否则将被认定为无故弃权，按照本次比赛</w:t>
      </w:r>
      <w:r>
        <w:rPr>
          <w:rFonts w:hint="eastAsia" w:ascii="仿宋" w:hAnsi="仿宋" w:eastAsia="仿宋" w:cs="仿宋"/>
          <w:sz w:val="28"/>
          <w:szCs w:val="28"/>
        </w:rPr>
        <w:t>《竞赛文件汇编》有关规定进行处理。</w:t>
      </w:r>
    </w:p>
    <w:p w14:paraId="68EBC33B">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十一、录取名次、计牌计分和奖励办法</w:t>
      </w:r>
    </w:p>
    <w:p w14:paraId="7DA6866E">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（一）各级别录取前八名（第一名1人，第二名1人，第三名并列2人，第五名并列2人，第七名并列2人）；不足八人参赛的,按实际参赛人数录取名次和计分。</w:t>
      </w:r>
    </w:p>
    <w:p w14:paraId="3211E69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（二）A组各级别前三名依次按0.5金、0.5银、0.5铜</w:t>
      </w:r>
      <w:r>
        <w:rPr>
          <w:rFonts w:hint="eastAsia" w:ascii="仿宋" w:hAnsi="仿宋" w:eastAsia="仿宋" w:cs="仿宋"/>
          <w:bCs/>
          <w:sz w:val="28"/>
          <w:szCs w:val="28"/>
        </w:rPr>
        <w:t>计牌</w:t>
      </w:r>
      <w:r>
        <w:rPr>
          <w:rFonts w:hint="eastAsia" w:ascii="仿宋" w:hAnsi="仿宋" w:eastAsia="仿宋" w:cs="仿宋"/>
          <w:sz w:val="28"/>
          <w:szCs w:val="28"/>
        </w:rPr>
        <w:t>；B组各级别前三名依次按1金、1银、1铜</w:t>
      </w:r>
      <w:r>
        <w:rPr>
          <w:rFonts w:hint="eastAsia" w:ascii="仿宋" w:hAnsi="仿宋" w:eastAsia="仿宋" w:cs="仿宋"/>
          <w:bCs/>
          <w:sz w:val="28"/>
          <w:szCs w:val="28"/>
        </w:rPr>
        <w:t>计牌；各组别各级别</w:t>
      </w:r>
      <w:r>
        <w:rPr>
          <w:rFonts w:hint="eastAsia" w:ascii="仿宋" w:hAnsi="仿宋" w:eastAsia="仿宋" w:cs="仿宋"/>
          <w:sz w:val="28"/>
          <w:szCs w:val="28"/>
        </w:rPr>
        <w:t>前八名依次按11、9、8、7、6、5、4、3计分（如名次并列，则按并列的两个或几个名次分相加后的平均分）。</w:t>
      </w:r>
    </w:p>
    <w:p w14:paraId="7A6CC14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w:t>
      </w:r>
      <w:r>
        <w:rPr>
          <w:rFonts w:hint="eastAsia" w:ascii="仿宋" w:hAnsi="仿宋" w:eastAsia="仿宋" w:cs="仿宋_GB2312"/>
          <w:sz w:val="28"/>
          <w:szCs w:val="28"/>
        </w:rPr>
        <w:t>开展“体育道德风尚奖”评选活动，按照本届运动会竞赛规程总则的有关规定执行</w:t>
      </w:r>
      <w:r>
        <w:rPr>
          <w:rFonts w:hint="eastAsia" w:ascii="仿宋" w:hAnsi="仿宋" w:eastAsia="仿宋" w:cs="仿宋"/>
          <w:sz w:val="28"/>
          <w:szCs w:val="28"/>
        </w:rPr>
        <w:t>。</w:t>
      </w:r>
    </w:p>
    <w:p w14:paraId="2A31590B">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44AE728B">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（一）按照本届运动会竞赛规程总则的有关规定及本次比赛《竞赛文件汇编》执行。</w:t>
      </w:r>
    </w:p>
    <w:p w14:paraId="54C6C72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（二）按照国际柔联规则和中国柔道协会有关规定执行。</w:t>
      </w:r>
    </w:p>
    <w:p w14:paraId="736331D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517A20C5">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039AD75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277614BC">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sz w:val="28"/>
          <w:szCs w:val="28"/>
        </w:rPr>
        <w:t>十四、运动员技术等级授予</w:t>
      </w:r>
    </w:p>
    <w:p w14:paraId="7DA010CC">
      <w:pPr>
        <w:adjustRightInd w:val="0"/>
        <w:snapToGrid w:val="0"/>
        <w:spacing w:line="540" w:lineRule="exact"/>
        <w:ind w:firstLine="560" w:firstLineChars="200"/>
        <w:rPr>
          <w:rFonts w:ascii="仿宋" w:hAnsi="仿宋" w:eastAsia="仿宋" w:cs="仿宋_GB2312"/>
          <w:sz w:val="28"/>
          <w:szCs w:val="28"/>
        </w:rPr>
      </w:pPr>
      <w:r>
        <w:rPr>
          <w:rFonts w:hint="eastAsia" w:ascii="仿宋" w:hAnsi="仿宋" w:eastAsia="仿宋" w:cs="仿宋"/>
          <w:bCs/>
          <w:sz w:val="28"/>
          <w:szCs w:val="28"/>
        </w:rPr>
        <w:t>（一）本次比赛为2026年国家体育总局公布的可授予运动员技术等级称号赛事，本次比赛A组为可授予运动员技术等级的组别（</w:t>
      </w:r>
      <w:r>
        <w:rPr>
          <w:rFonts w:hint="eastAsia" w:ascii="仿宋" w:hAnsi="仿宋" w:eastAsia="仿宋" w:cs="仿宋"/>
          <w:sz w:val="28"/>
          <w:szCs w:val="28"/>
        </w:rPr>
        <w:t>各小项须至少有9人上场比赛）</w:t>
      </w:r>
      <w:r>
        <w:rPr>
          <w:rFonts w:hint="eastAsia" w:ascii="仿宋" w:hAnsi="仿宋" w:eastAsia="仿宋" w:cs="仿宋"/>
          <w:bCs/>
          <w:sz w:val="28"/>
          <w:szCs w:val="28"/>
        </w:rPr>
        <w:t>，具体标准按国家体育总局最新发布的《柔道项目运动员技术等级标准》执行。</w:t>
      </w:r>
      <w:r>
        <w:rPr>
          <w:rFonts w:hint="eastAsia" w:ascii="仿宋" w:hAnsi="仿宋" w:eastAsia="仿宋" w:cs="仿宋_GB2312"/>
          <w:sz w:val="28"/>
          <w:szCs w:val="28"/>
        </w:rPr>
        <w:t>可授予技术等级的小项包括：</w:t>
      </w:r>
    </w:p>
    <w:p w14:paraId="2E471638">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sz w:val="28"/>
          <w:szCs w:val="28"/>
        </w:rPr>
        <w:t>男子：</w:t>
      </w:r>
      <w:r>
        <w:rPr>
          <w:rFonts w:hint="eastAsia" w:ascii="仿宋" w:hAnsi="仿宋" w:eastAsia="仿宋" w:cs="仿宋"/>
          <w:bCs/>
          <w:sz w:val="28"/>
          <w:szCs w:val="28"/>
        </w:rPr>
        <w:t>-73公斤级、-81公斤级、-100公斤级、+100公斤级。</w:t>
      </w:r>
    </w:p>
    <w:p w14:paraId="7F6F3353">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bCs/>
          <w:sz w:val="28"/>
          <w:szCs w:val="28"/>
        </w:rPr>
        <w:t>女子：-57公斤级、-70公斤级、-78公斤级、+78公斤级。</w:t>
      </w:r>
    </w:p>
    <w:p w14:paraId="68633E2B">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十五、其他</w:t>
      </w:r>
    </w:p>
    <w:p w14:paraId="4254DE2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（一）如本规程内容与本届运动会竞赛规程总则或上海市体育局相关规定发生冲突，则以本届运动会总则或上海市体育局规定为准。</w:t>
      </w:r>
    </w:p>
    <w:p w14:paraId="4CDA37AF">
      <w:pPr>
        <w:adjustRightInd w:val="0"/>
        <w:snapToGrid w:val="0"/>
        <w:spacing w:line="540" w:lineRule="exact"/>
        <w:ind w:firstLine="560" w:firstLineChars="200"/>
        <w:rPr>
          <w:rFonts w:ascii="仿宋" w:hAnsi="仿宋" w:eastAsia="仿宋" w:cs="仿宋"/>
          <w:sz w:val="28"/>
          <w:szCs w:val="28"/>
        </w:rPr>
      </w:pPr>
      <w:bookmarkStart w:id="2" w:name="_Hlk162361054"/>
      <w:r>
        <w:rPr>
          <w:rFonts w:hint="eastAsia" w:ascii="仿宋" w:hAnsi="仿宋" w:eastAsia="仿宋" w:cs="仿宋"/>
          <w:sz w:val="28"/>
          <w:szCs w:val="28"/>
        </w:rPr>
        <w:t>（二）参赛单位运动员、教练员应知晓体育竞赛的相关风险，确保自己身体状况符合参赛要求，自行承担非承办单位故意或重大过失导致的伤害。</w:t>
      </w:r>
      <w:bookmarkEnd w:id="2"/>
    </w:p>
    <w:p w14:paraId="25AAE56D">
      <w:pPr>
        <w:adjustRightInd w:val="0"/>
        <w:snapToGrid w:val="0"/>
        <w:spacing w:line="540" w:lineRule="exact"/>
        <w:ind w:firstLine="560" w:firstLineChars="200"/>
        <w:rPr>
          <w:rFonts w:ascii="仿宋" w:hAnsi="仿宋" w:eastAsia="仿宋" w:cs="仿宋_GB2312"/>
          <w:bCs/>
          <w:sz w:val="28"/>
          <w:szCs w:val="28"/>
        </w:rPr>
      </w:pPr>
      <w:r>
        <w:rPr>
          <w:rFonts w:hint="eastAsia" w:ascii="仿宋" w:hAnsi="仿宋" w:eastAsia="仿宋" w:cs="仿宋"/>
          <w:sz w:val="28"/>
          <w:szCs w:val="28"/>
        </w:rPr>
        <w:t>（三）未尽事宜，另行通知。</w:t>
      </w:r>
    </w:p>
    <w:p w14:paraId="0BCBA53E">
      <w:pPr>
        <w:pStyle w:val="8"/>
        <w:spacing w:line="540" w:lineRule="exact"/>
        <w:rPr>
          <w:rFonts w:ascii="宋体" w:hAnsi="宋体"/>
          <w:b/>
          <w:sz w:val="28"/>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9034653"/>
    </w:sdtPr>
    <w:sdtContent>
      <w:p w14:paraId="1B50DDAF">
        <w:pPr>
          <w:pStyle w:val="6"/>
          <w:jc w:val="center"/>
        </w:pPr>
        <w:r>
          <w:fldChar w:fldCharType="begin"/>
        </w:r>
        <w:r>
          <w:instrText xml:space="preserve">PAGE   \* MERGEFORMAT</w:instrText>
        </w:r>
        <w:r>
          <w:fldChar w:fldCharType="separate"/>
        </w:r>
        <w:r>
          <w:rPr>
            <w:lang w:val="zh-CN"/>
          </w:rPr>
          <w:t>6</w:t>
        </w:r>
        <w:r>
          <w:fldChar w:fldCharType="end"/>
        </w:r>
      </w:p>
    </w:sdtContent>
  </w:sdt>
  <w:p w14:paraId="4ADE0292">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D5FFD">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ZmMxZDEyMTZlZjI0OWQyZjdkMGM0MmMxMmVmY2IifQ=="/>
  </w:docVars>
  <w:rsids>
    <w:rsidRoot w:val="00172A27"/>
    <w:rsid w:val="0000235D"/>
    <w:rsid w:val="00002974"/>
    <w:rsid w:val="00003FB6"/>
    <w:rsid w:val="000339C0"/>
    <w:rsid w:val="00110EDC"/>
    <w:rsid w:val="00120FF9"/>
    <w:rsid w:val="00126177"/>
    <w:rsid w:val="00142943"/>
    <w:rsid w:val="0014593D"/>
    <w:rsid w:val="00155ED7"/>
    <w:rsid w:val="00172A27"/>
    <w:rsid w:val="00174BB8"/>
    <w:rsid w:val="00184F3F"/>
    <w:rsid w:val="00207838"/>
    <w:rsid w:val="00214336"/>
    <w:rsid w:val="002B33B3"/>
    <w:rsid w:val="002C66AA"/>
    <w:rsid w:val="002F085D"/>
    <w:rsid w:val="003238F2"/>
    <w:rsid w:val="00346358"/>
    <w:rsid w:val="0035542D"/>
    <w:rsid w:val="00380DC3"/>
    <w:rsid w:val="0043628A"/>
    <w:rsid w:val="004A2F7A"/>
    <w:rsid w:val="004B5EA6"/>
    <w:rsid w:val="004E0C9B"/>
    <w:rsid w:val="004F0CC0"/>
    <w:rsid w:val="005770A8"/>
    <w:rsid w:val="006076DF"/>
    <w:rsid w:val="0068538D"/>
    <w:rsid w:val="006B1129"/>
    <w:rsid w:val="006C4017"/>
    <w:rsid w:val="00767BD6"/>
    <w:rsid w:val="00780C9F"/>
    <w:rsid w:val="007B19DA"/>
    <w:rsid w:val="007D31BD"/>
    <w:rsid w:val="00804D31"/>
    <w:rsid w:val="008460CF"/>
    <w:rsid w:val="00854D43"/>
    <w:rsid w:val="00857B28"/>
    <w:rsid w:val="0087775A"/>
    <w:rsid w:val="008E2365"/>
    <w:rsid w:val="0094794C"/>
    <w:rsid w:val="009B4000"/>
    <w:rsid w:val="009E5B5C"/>
    <w:rsid w:val="00A46752"/>
    <w:rsid w:val="00A7291F"/>
    <w:rsid w:val="00AA20CC"/>
    <w:rsid w:val="00AB5918"/>
    <w:rsid w:val="00AD47CE"/>
    <w:rsid w:val="00AF7D77"/>
    <w:rsid w:val="00B56463"/>
    <w:rsid w:val="00B709D5"/>
    <w:rsid w:val="00B77967"/>
    <w:rsid w:val="00B81FC5"/>
    <w:rsid w:val="00BB632F"/>
    <w:rsid w:val="00BF279E"/>
    <w:rsid w:val="00C40E14"/>
    <w:rsid w:val="00C53F8E"/>
    <w:rsid w:val="00C76B7F"/>
    <w:rsid w:val="00C93A08"/>
    <w:rsid w:val="00CB1E18"/>
    <w:rsid w:val="00CF26B5"/>
    <w:rsid w:val="00D61644"/>
    <w:rsid w:val="00D85FA7"/>
    <w:rsid w:val="00DD0A00"/>
    <w:rsid w:val="00DD1E49"/>
    <w:rsid w:val="00DE3A8B"/>
    <w:rsid w:val="00DE43D0"/>
    <w:rsid w:val="00E552E2"/>
    <w:rsid w:val="00E96E54"/>
    <w:rsid w:val="00EA6BC2"/>
    <w:rsid w:val="00EC791F"/>
    <w:rsid w:val="00F11C54"/>
    <w:rsid w:val="00F44FC1"/>
    <w:rsid w:val="00F604A2"/>
    <w:rsid w:val="00F800D2"/>
    <w:rsid w:val="0185755D"/>
    <w:rsid w:val="02045290"/>
    <w:rsid w:val="028C48B2"/>
    <w:rsid w:val="03546191"/>
    <w:rsid w:val="03D84E19"/>
    <w:rsid w:val="03F4597C"/>
    <w:rsid w:val="051C2CDE"/>
    <w:rsid w:val="053E758C"/>
    <w:rsid w:val="05413619"/>
    <w:rsid w:val="059A236E"/>
    <w:rsid w:val="07C05D98"/>
    <w:rsid w:val="082A5A09"/>
    <w:rsid w:val="08737109"/>
    <w:rsid w:val="09883143"/>
    <w:rsid w:val="09A16D40"/>
    <w:rsid w:val="09DA59D1"/>
    <w:rsid w:val="0A1F42DD"/>
    <w:rsid w:val="0A6E24A7"/>
    <w:rsid w:val="0AAB5496"/>
    <w:rsid w:val="0B210E63"/>
    <w:rsid w:val="0B640474"/>
    <w:rsid w:val="0B6916EC"/>
    <w:rsid w:val="0B8D0787"/>
    <w:rsid w:val="0C766658"/>
    <w:rsid w:val="0CF550D2"/>
    <w:rsid w:val="0CFA7788"/>
    <w:rsid w:val="0D4C7B68"/>
    <w:rsid w:val="0D593F30"/>
    <w:rsid w:val="0D8A5080"/>
    <w:rsid w:val="0DE65047"/>
    <w:rsid w:val="0E014734"/>
    <w:rsid w:val="0E3C3406"/>
    <w:rsid w:val="0E80240A"/>
    <w:rsid w:val="0EB45796"/>
    <w:rsid w:val="0FE4144E"/>
    <w:rsid w:val="0FF3619B"/>
    <w:rsid w:val="101936C8"/>
    <w:rsid w:val="117874EE"/>
    <w:rsid w:val="11F60F95"/>
    <w:rsid w:val="12295EFC"/>
    <w:rsid w:val="123B1F4A"/>
    <w:rsid w:val="12783DC4"/>
    <w:rsid w:val="128422A5"/>
    <w:rsid w:val="12972133"/>
    <w:rsid w:val="12B27FA6"/>
    <w:rsid w:val="12EE7684"/>
    <w:rsid w:val="133E32C0"/>
    <w:rsid w:val="13957E00"/>
    <w:rsid w:val="139D7064"/>
    <w:rsid w:val="142E4E19"/>
    <w:rsid w:val="143664D8"/>
    <w:rsid w:val="14B950A7"/>
    <w:rsid w:val="14D73433"/>
    <w:rsid w:val="159A786A"/>
    <w:rsid w:val="16195062"/>
    <w:rsid w:val="1634557A"/>
    <w:rsid w:val="166D5C8F"/>
    <w:rsid w:val="169B3096"/>
    <w:rsid w:val="16B267EC"/>
    <w:rsid w:val="16F379C1"/>
    <w:rsid w:val="16FC55F7"/>
    <w:rsid w:val="180028F1"/>
    <w:rsid w:val="181E1CF4"/>
    <w:rsid w:val="18BD3BE5"/>
    <w:rsid w:val="1A0E61B1"/>
    <w:rsid w:val="1A3F19AC"/>
    <w:rsid w:val="1B7F6C3C"/>
    <w:rsid w:val="1C166EA4"/>
    <w:rsid w:val="1C1C093E"/>
    <w:rsid w:val="1D033ECF"/>
    <w:rsid w:val="1D2E2C46"/>
    <w:rsid w:val="1D6905A0"/>
    <w:rsid w:val="1DDB72C0"/>
    <w:rsid w:val="1E202070"/>
    <w:rsid w:val="1E6C4E97"/>
    <w:rsid w:val="1F822982"/>
    <w:rsid w:val="1FA70A4B"/>
    <w:rsid w:val="207A36CA"/>
    <w:rsid w:val="20BB6D53"/>
    <w:rsid w:val="215B5775"/>
    <w:rsid w:val="21FB3243"/>
    <w:rsid w:val="22BB6814"/>
    <w:rsid w:val="22C01F65"/>
    <w:rsid w:val="23CE2FBB"/>
    <w:rsid w:val="24D04D85"/>
    <w:rsid w:val="25260E2B"/>
    <w:rsid w:val="25C12A21"/>
    <w:rsid w:val="2669699B"/>
    <w:rsid w:val="26AE7831"/>
    <w:rsid w:val="26D85F1B"/>
    <w:rsid w:val="274F6173"/>
    <w:rsid w:val="28C114D4"/>
    <w:rsid w:val="2969197F"/>
    <w:rsid w:val="29A24870"/>
    <w:rsid w:val="29C3746E"/>
    <w:rsid w:val="29C76E0D"/>
    <w:rsid w:val="2AB7445F"/>
    <w:rsid w:val="2ACC0806"/>
    <w:rsid w:val="2AD71BE0"/>
    <w:rsid w:val="2AE74F35"/>
    <w:rsid w:val="2B09181B"/>
    <w:rsid w:val="2B7E5C8D"/>
    <w:rsid w:val="2BB041CA"/>
    <w:rsid w:val="2C5348C6"/>
    <w:rsid w:val="2DA62FF1"/>
    <w:rsid w:val="2DB441A2"/>
    <w:rsid w:val="2E165B5F"/>
    <w:rsid w:val="2E637258"/>
    <w:rsid w:val="2F624EFC"/>
    <w:rsid w:val="2FB36730"/>
    <w:rsid w:val="2FE14345"/>
    <w:rsid w:val="2FE90B0E"/>
    <w:rsid w:val="31644989"/>
    <w:rsid w:val="31CF4AB1"/>
    <w:rsid w:val="31E3141A"/>
    <w:rsid w:val="327970BC"/>
    <w:rsid w:val="330F283F"/>
    <w:rsid w:val="33286888"/>
    <w:rsid w:val="333B4996"/>
    <w:rsid w:val="33A6424F"/>
    <w:rsid w:val="34856DB9"/>
    <w:rsid w:val="34C3321F"/>
    <w:rsid w:val="354A715E"/>
    <w:rsid w:val="357110B4"/>
    <w:rsid w:val="35A009C1"/>
    <w:rsid w:val="369656B5"/>
    <w:rsid w:val="36B60DD3"/>
    <w:rsid w:val="36FD3E6E"/>
    <w:rsid w:val="37543396"/>
    <w:rsid w:val="38051217"/>
    <w:rsid w:val="386A15BE"/>
    <w:rsid w:val="38A60382"/>
    <w:rsid w:val="39947C44"/>
    <w:rsid w:val="39AC7D00"/>
    <w:rsid w:val="3A0F6CF6"/>
    <w:rsid w:val="3A2B6DE3"/>
    <w:rsid w:val="3A602B41"/>
    <w:rsid w:val="3AE539DA"/>
    <w:rsid w:val="3B0E70AB"/>
    <w:rsid w:val="3BA10FC1"/>
    <w:rsid w:val="3C851B30"/>
    <w:rsid w:val="3D0C4B66"/>
    <w:rsid w:val="3E3A62CF"/>
    <w:rsid w:val="3E3F1DCB"/>
    <w:rsid w:val="3E446852"/>
    <w:rsid w:val="3F9F2443"/>
    <w:rsid w:val="40077447"/>
    <w:rsid w:val="40621C3E"/>
    <w:rsid w:val="408552FE"/>
    <w:rsid w:val="40961492"/>
    <w:rsid w:val="4166721C"/>
    <w:rsid w:val="41CD7DA1"/>
    <w:rsid w:val="42483326"/>
    <w:rsid w:val="42616DA0"/>
    <w:rsid w:val="430316FB"/>
    <w:rsid w:val="43AF343A"/>
    <w:rsid w:val="4451698D"/>
    <w:rsid w:val="45080A44"/>
    <w:rsid w:val="45087474"/>
    <w:rsid w:val="45F16B22"/>
    <w:rsid w:val="461E1262"/>
    <w:rsid w:val="469C4F66"/>
    <w:rsid w:val="46CE49C1"/>
    <w:rsid w:val="46F7608A"/>
    <w:rsid w:val="478D0BA5"/>
    <w:rsid w:val="47CA7629"/>
    <w:rsid w:val="47CC39DA"/>
    <w:rsid w:val="47E3713E"/>
    <w:rsid w:val="48130844"/>
    <w:rsid w:val="48133679"/>
    <w:rsid w:val="48450B01"/>
    <w:rsid w:val="484A3CD8"/>
    <w:rsid w:val="485F1209"/>
    <w:rsid w:val="48C005F9"/>
    <w:rsid w:val="496D2EFA"/>
    <w:rsid w:val="4A486320"/>
    <w:rsid w:val="4AE05EB7"/>
    <w:rsid w:val="4B1D6FBF"/>
    <w:rsid w:val="4B311E98"/>
    <w:rsid w:val="4B397BA8"/>
    <w:rsid w:val="4B8B08E9"/>
    <w:rsid w:val="4BEA2574"/>
    <w:rsid w:val="4CF27F14"/>
    <w:rsid w:val="4D0B2CA0"/>
    <w:rsid w:val="4D4B083E"/>
    <w:rsid w:val="4EB4088B"/>
    <w:rsid w:val="4EDC52B5"/>
    <w:rsid w:val="4F41146A"/>
    <w:rsid w:val="4F820537"/>
    <w:rsid w:val="4FB8426A"/>
    <w:rsid w:val="4FCC7E13"/>
    <w:rsid w:val="4FF0736F"/>
    <w:rsid w:val="50CF37DF"/>
    <w:rsid w:val="510C6317"/>
    <w:rsid w:val="510E667F"/>
    <w:rsid w:val="51BA49DE"/>
    <w:rsid w:val="51D76BAB"/>
    <w:rsid w:val="51EF36C8"/>
    <w:rsid w:val="51F15A28"/>
    <w:rsid w:val="51F24A1A"/>
    <w:rsid w:val="52233A0D"/>
    <w:rsid w:val="52306209"/>
    <w:rsid w:val="52A33DE4"/>
    <w:rsid w:val="53B95953"/>
    <w:rsid w:val="53BF6503"/>
    <w:rsid w:val="53F07EED"/>
    <w:rsid w:val="541A79B6"/>
    <w:rsid w:val="56E91C53"/>
    <w:rsid w:val="56F95B2D"/>
    <w:rsid w:val="57CD5299"/>
    <w:rsid w:val="5832684A"/>
    <w:rsid w:val="58632DA9"/>
    <w:rsid w:val="58C80569"/>
    <w:rsid w:val="5908025D"/>
    <w:rsid w:val="594A4899"/>
    <w:rsid w:val="595C3B48"/>
    <w:rsid w:val="59C8705B"/>
    <w:rsid w:val="5BB4050E"/>
    <w:rsid w:val="5C7D527F"/>
    <w:rsid w:val="5D5C1AF2"/>
    <w:rsid w:val="5D864D60"/>
    <w:rsid w:val="5E7D313F"/>
    <w:rsid w:val="5EA34696"/>
    <w:rsid w:val="5EA83487"/>
    <w:rsid w:val="5FCB102F"/>
    <w:rsid w:val="61141384"/>
    <w:rsid w:val="61147A2A"/>
    <w:rsid w:val="618427DF"/>
    <w:rsid w:val="61DD0315"/>
    <w:rsid w:val="61E240F2"/>
    <w:rsid w:val="62515703"/>
    <w:rsid w:val="626F0D19"/>
    <w:rsid w:val="62756080"/>
    <w:rsid w:val="62CA00A1"/>
    <w:rsid w:val="62D24783"/>
    <w:rsid w:val="62F6586A"/>
    <w:rsid w:val="63A37B57"/>
    <w:rsid w:val="65CB0CDF"/>
    <w:rsid w:val="65CB4F21"/>
    <w:rsid w:val="65F7582A"/>
    <w:rsid w:val="66696111"/>
    <w:rsid w:val="66C32752"/>
    <w:rsid w:val="66C42316"/>
    <w:rsid w:val="6714364F"/>
    <w:rsid w:val="67C03ABD"/>
    <w:rsid w:val="6860332C"/>
    <w:rsid w:val="687A698E"/>
    <w:rsid w:val="68873531"/>
    <w:rsid w:val="68880590"/>
    <w:rsid w:val="696077C1"/>
    <w:rsid w:val="69966168"/>
    <w:rsid w:val="699849CB"/>
    <w:rsid w:val="6A077C02"/>
    <w:rsid w:val="6A3B4EE9"/>
    <w:rsid w:val="6AB21C65"/>
    <w:rsid w:val="6ADE011B"/>
    <w:rsid w:val="6C00509B"/>
    <w:rsid w:val="6CAA3A2E"/>
    <w:rsid w:val="6CD418C2"/>
    <w:rsid w:val="6D1F6723"/>
    <w:rsid w:val="6D2F1AE4"/>
    <w:rsid w:val="6D7E771B"/>
    <w:rsid w:val="6E5D0278"/>
    <w:rsid w:val="6E820914"/>
    <w:rsid w:val="6E902877"/>
    <w:rsid w:val="6EB12F36"/>
    <w:rsid w:val="6F52135E"/>
    <w:rsid w:val="6F767D14"/>
    <w:rsid w:val="7035002E"/>
    <w:rsid w:val="704E325A"/>
    <w:rsid w:val="70784A29"/>
    <w:rsid w:val="715D10D7"/>
    <w:rsid w:val="7269326B"/>
    <w:rsid w:val="72AF3171"/>
    <w:rsid w:val="73B56412"/>
    <w:rsid w:val="75A3781B"/>
    <w:rsid w:val="75AC07FE"/>
    <w:rsid w:val="75D56B14"/>
    <w:rsid w:val="760D466F"/>
    <w:rsid w:val="76C87B16"/>
    <w:rsid w:val="76FB03CD"/>
    <w:rsid w:val="77587D9F"/>
    <w:rsid w:val="77915F9F"/>
    <w:rsid w:val="77CB3700"/>
    <w:rsid w:val="789B25C4"/>
    <w:rsid w:val="78FB5758"/>
    <w:rsid w:val="79C70C73"/>
    <w:rsid w:val="79FD62AF"/>
    <w:rsid w:val="7A227595"/>
    <w:rsid w:val="7A8B4A05"/>
    <w:rsid w:val="7AE4164A"/>
    <w:rsid w:val="7AF66C22"/>
    <w:rsid w:val="7B007745"/>
    <w:rsid w:val="7B262CA1"/>
    <w:rsid w:val="7B5829EE"/>
    <w:rsid w:val="7BFC4391"/>
    <w:rsid w:val="7C117DE6"/>
    <w:rsid w:val="7C4E55E8"/>
    <w:rsid w:val="7CAE095D"/>
    <w:rsid w:val="7DB135E2"/>
    <w:rsid w:val="7DE94E6A"/>
    <w:rsid w:val="7DFB017E"/>
    <w:rsid w:val="7E506B27"/>
    <w:rsid w:val="7E813F71"/>
    <w:rsid w:val="7F004455"/>
    <w:rsid w:val="7FE83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Date"/>
    <w:basedOn w:val="1"/>
    <w:next w:val="1"/>
    <w:qFormat/>
    <w:uiPriority w:val="0"/>
    <w:pPr>
      <w:ind w:left="100" w:leftChars="2500"/>
    </w:pPr>
  </w:style>
  <w:style w:type="paragraph" w:styleId="4">
    <w:name w:val="Body Text Indent 2"/>
    <w:basedOn w:val="1"/>
    <w:qFormat/>
    <w:uiPriority w:val="0"/>
    <w:pPr>
      <w:ind w:firstLine="570"/>
    </w:pPr>
  </w:style>
  <w:style w:type="paragraph" w:styleId="5">
    <w:name w:val="Balloon Text"/>
    <w:basedOn w:val="1"/>
    <w:link w:val="21"/>
    <w:semiHidden/>
    <w:unhideWhenUsed/>
    <w:qFormat/>
    <w:uiPriority w:val="99"/>
    <w:rPr>
      <w:sz w:val="18"/>
      <w:szCs w:val="18"/>
    </w:rPr>
  </w:style>
  <w:style w:type="paragraph" w:styleId="6">
    <w:name w:val="footer"/>
    <w:basedOn w:val="1"/>
    <w:link w:val="20"/>
    <w:qFormat/>
    <w:uiPriority w:val="99"/>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paragraph" w:styleId="8">
    <w:name w:val="Body Text 2"/>
    <w:basedOn w:val="1"/>
    <w:qFormat/>
    <w:uiPriority w:val="0"/>
    <w:pPr>
      <w:spacing w:after="120" w:line="480" w:lineRule="auto"/>
    </w:pPr>
  </w:style>
  <w:style w:type="paragraph" w:styleId="9">
    <w:name w:val="Normal (Web)"/>
    <w:basedOn w:val="1"/>
    <w:qFormat/>
    <w:uiPriority w:val="0"/>
    <w:pPr>
      <w:spacing w:before="100" w:beforeAutospacing="1" w:after="100" w:afterAutospacing="1"/>
      <w:jc w:val="left"/>
    </w:pPr>
    <w:rPr>
      <w:kern w:val="0"/>
      <w:sz w:val="24"/>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22"/>
    <w:rPr>
      <w:b/>
      <w:bCs/>
    </w:rPr>
  </w:style>
  <w:style w:type="character" w:styleId="14">
    <w:name w:val="page number"/>
    <w:basedOn w:val="12"/>
    <w:qFormat/>
    <w:uiPriority w:val="0"/>
  </w:style>
  <w:style w:type="character" w:styleId="15">
    <w:name w:val="Hyperlink"/>
    <w:basedOn w:val="12"/>
    <w:qFormat/>
    <w:uiPriority w:val="0"/>
    <w:rPr>
      <w:color w:val="0000FF"/>
      <w:u w:val="single"/>
    </w:rPr>
  </w:style>
  <w:style w:type="character" w:styleId="16">
    <w:name w:val="annotation reference"/>
    <w:basedOn w:val="12"/>
    <w:unhideWhenUsed/>
    <w:qFormat/>
    <w:uiPriority w:val="99"/>
    <w:rPr>
      <w:sz w:val="21"/>
      <w:szCs w:val="21"/>
    </w:rPr>
  </w:style>
  <w:style w:type="paragraph" w:customStyle="1" w:styleId="17">
    <w:name w:val="p0"/>
    <w:basedOn w:val="1"/>
    <w:qFormat/>
    <w:uiPriority w:val="0"/>
    <w:pPr>
      <w:widowControl/>
    </w:pPr>
    <w:rPr>
      <w:kern w:val="0"/>
      <w:szCs w:val="21"/>
    </w:rPr>
  </w:style>
  <w:style w:type="paragraph" w:customStyle="1" w:styleId="18">
    <w:name w:val="普通(网站)1"/>
    <w:basedOn w:val="1"/>
    <w:qFormat/>
    <w:uiPriority w:val="0"/>
    <w:pPr>
      <w:widowControl/>
      <w:spacing w:before="100" w:beforeAutospacing="1" w:after="100" w:afterAutospacing="1"/>
      <w:jc w:val="left"/>
    </w:pPr>
    <w:rPr>
      <w:rFonts w:ascii="Arial" w:hAnsi="Arial" w:cs="Arial"/>
      <w:color w:val="000000"/>
      <w:kern w:val="0"/>
      <w:sz w:val="18"/>
      <w:szCs w:val="18"/>
    </w:rPr>
  </w:style>
  <w:style w:type="paragraph" w:customStyle="1" w:styleId="19">
    <w:name w:val="列出段落2"/>
    <w:basedOn w:val="1"/>
    <w:qFormat/>
    <w:uiPriority w:val="0"/>
    <w:pPr>
      <w:ind w:firstLine="420" w:firstLineChars="200"/>
    </w:pPr>
  </w:style>
  <w:style w:type="character" w:customStyle="1" w:styleId="20">
    <w:name w:val="页脚 Char"/>
    <w:basedOn w:val="12"/>
    <w:link w:val="6"/>
    <w:qFormat/>
    <w:uiPriority w:val="99"/>
    <w:rPr>
      <w:kern w:val="2"/>
      <w:sz w:val="18"/>
    </w:rPr>
  </w:style>
  <w:style w:type="character" w:customStyle="1" w:styleId="21">
    <w:name w:val="批注框文本 Char"/>
    <w:basedOn w:val="12"/>
    <w:link w:val="5"/>
    <w:semiHidden/>
    <w:qFormat/>
    <w:uiPriority w:val="99"/>
    <w:rPr>
      <w:kern w:val="2"/>
      <w:sz w:val="18"/>
      <w:szCs w:val="18"/>
    </w:rPr>
  </w:style>
  <w:style w:type="paragraph" w:styleId="2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66921eb2-7c1b-412c-a859-33974088c588</errorID>
      <errorWord>值的运动员方可参赛</errorWord>
      <group>L1_Grammar</group>
      <groupName>语法问题</groupName>
      <ability>L2_Order</ability>
      <abilityName>语序不当</abilityName>
      <candidateList>
        <item>值</item>
      </candidateList>
      <explain>句子可能没有遵循时空、逻辑顺序，或者介词、关联词等位置不当。</explain>
      <paraID>6A869CB1</paraID>
      <start>98</start>
      <end>107</end>
      <status>unmodified</status>
      <modifiedWord/>
      <trackRevisions>false</trackRevisions>
    </reviewItem>
    <reviewItem>
      <errorID>a309b9f9-b835-4509-a195-8304daf77caf</errorID>
      <errorWord>间</errorWord>
      <group>L1_Word</group>
      <groupName>字词问题</groupName>
      <ability>L2_Typo</ability>
      <abilityName>字词错误</abilityName>
      <candidateList>
        <item>间内</item>
      </candidateList>
      <explain/>
      <paraID>6A869CB1</paraID>
      <start>112</start>
      <end>113</end>
      <status>unmodified</status>
      <modifiedWord/>
      <trackRevisions>false</trackRevisions>
    </reviewItem>
    <reviewItem>
      <errorID>35a13358-e3f0-4579-9f51-abb7ce4dcc7f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62C514FD</paraID>
      <start>29</start>
      <end>30</end>
      <status>unmodified</status>
      <modifiedWord/>
      <trackRevisions>false</trackRevisions>
    </reviewItem>
    <reviewItem>
      <errorID>c5d6ad33-065b-446d-9828-c5e895a4703b</errorID>
      <errorWord>计</errorWord>
      <group>L1_Word</group>
      <groupName>字词问题</groupName>
      <ability>L2_Typo</ability>
      <abilityName>字词错误</abilityName>
      <candidateList>
        <item>计算</item>
      </candidateList>
      <explain/>
      <paraID>22F0BB9E</paraID>
      <start>34</start>
      <end>35</end>
      <status>unmodified</status>
      <modifiedWord/>
      <trackRevisions>false</trackRevisions>
    </reviewItem>
    <reviewItem>
      <errorID>a95fe759-563d-468d-9363-7ef91b0b728c</errorID>
      <errorWord>。</errorWord>
      <group>L1_Grammar</group>
      <groupName>语法问题</groupName>
      <ability>L2_Missing</ability>
      <abilityName>成分残缺</abilityName>
      <candidateList>
        <item>的证明。</item>
      </candidateList>
      <explain>句子中可能存在主谓宾、修饰语或者必要的词语残缺。</explain>
      <paraID>65C945D6</paraID>
      <start>23</start>
      <end>24</end>
      <status>unmodified</status>
      <modifiedWord/>
      <trackRevisions>false</trackRevisions>
    </reviewItem>
    <reviewItem>
      <errorID>a04b6685-57ea-4761-b3b7-1663965a287e</errorID>
      <errorWord>同</errorWord>
      <group>L1_Word</group>
      <groupName>字词问题</groupName>
      <ability>L2_Typo</ability>
      <abilityName>字词错误</abilityName>
      <candidateList>
        <item>同一</item>
      </candidateList>
      <explain/>
      <paraID> 18DD2D4</paraID>
      <start>39</start>
      <end>40</end>
      <status>unmodified</status>
      <modifiedWord/>
      <trackRevisions>false</trackRevisions>
    </reviewItem>
    <reviewItem>
      <errorID>2b4836af-8cc1-4166-b4f9-ed177b425a03</errorID>
      <errorWord>釆</errorWord>
      <group>L1_Word</group>
      <groupName>字词问题</groupName>
      <ability>L2_Typo</ability>
      <abilityName>字词错误</abilityName>
      <candidateList>
        <item>采</item>
      </candidateList>
      <explain/>
      <paraID>2F30B40B</paraID>
      <start>6</start>
      <end>7</end>
      <status>unmodified</status>
      <modifiedWord/>
      <trackRevisions>false</trackRevisions>
    </reviewItem>
    <reviewItem>
      <errorID>409a8965-136a-451e-862d-3c55f62c2b22</errorID>
      <errorWord>,</errorWord>
      <group>L1_Format</group>
      <groupName>格式问题</groupName>
      <ability>L2_HalfPunc</ability>
      <abilityName>全半角检查</abilityName>
      <candidateList>
        <item>，</item>
      </candidateList>
      <explain>文本全半角错误。</explain>
      <paraID>1FC8BC47</paraID>
      <start>30</start>
      <end>31</end>
      <status>unmodified</status>
      <modifiedWord/>
      <trackRevisions>false</trackRevisions>
    </reviewItem>
    <reviewItem>
      <errorID>1f593682-5c0c-4961-b3fc-0c02ce02ca3b</errorID>
      <errorWord>,</errorWord>
      <group>L1_Format</group>
      <groupName>格式问题</groupName>
      <ability>L2_HalfPunc</ability>
      <abilityName>全半角检查</abilityName>
      <candidateList>
        <item>，</item>
      </candidateList>
      <explain>文本全半角错误。</explain>
      <paraID>22B82A15</paraID>
      <start>162</start>
      <end>163</end>
      <status>unmodified</status>
      <modifiedWord/>
      <trackRevisions>false</trackRevisions>
    </reviewItem>
    <reviewItem>
      <errorID>2181636b-edc3-41f4-8f16-4b82d5fe8210</errorID>
      <errorWord>,</errorWord>
      <group>L1_Format</group>
      <groupName>格式问题</groupName>
      <ability>L2_HalfPunc</ability>
      <abilityName>全半角检查</abilityName>
      <candidateList>
        <item>，</item>
      </candidateList>
      <explain>文本全半角错误。</explain>
      <paraID>7DA6866E</paraID>
      <start>56</start>
      <end>57</end>
      <status>unmodified</status>
      <modifiedWord/>
      <trackRevisions>false</trackRevisions>
    </reviewItem>
  </reviewItems>
  <config/>
</contractReview>
</file>

<file path=customXml/itemProps1.xml><?xml version="1.0" encoding="utf-8"?>
<ds:datastoreItem xmlns:ds="http://schemas.openxmlformats.org/officeDocument/2006/customXml" ds:itemID="{0D138174-528B-4D0C-9CA2-328CB9DB88CA}">
  <ds:schemaRefs/>
</ds:datastoreItem>
</file>

<file path=docProps/app.xml><?xml version="1.0" encoding="utf-8"?>
<Properties xmlns="http://schemas.openxmlformats.org/officeDocument/2006/extended-properties" xmlns:vt="http://schemas.openxmlformats.org/officeDocument/2006/docPropsVTypes">
  <Template>Normal</Template>
  <Pages>6</Pages>
  <Words>583</Words>
  <Characters>661</Characters>
  <Lines>23</Lines>
  <Paragraphs>6</Paragraphs>
  <TotalTime>16</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2026-01-15T05:58:00Z</dcterms:created>
  <dc:creator>mengchangyi</dc:creator>
  <cp:lastModifiedBy>Xiangyou</cp:lastModifiedBy>
  <cp:lastPrinted>2013-04-25T16:03:00Z</cp:lastPrinted>
  <dcterms:modified xsi:type="dcterms:W3CDTF">2026-05-18T09:26:12Z</dcterms:modified>
  <dc:title>竞赛委员会</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688793EB03144623B2A15760238F898F_13</vt:lpwstr>
  </property>
  <property fmtid="{D5CDD505-2E9C-101B-9397-08002B2CF9AE}" pid="4" name="KSOTemplateDocerSaveRecord">
    <vt:lpwstr>eyJoZGlkIjoiNjA2NmNjZDM3NzUzZGJhY2I3OTc1NzBkNDI5NDdhNTkiLCJ1c2VySWQiOiIxNDQ2MzUxODYzIn0=</vt:lpwstr>
  </property>
</Properties>
</file>