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E0026">
      <w:pPr>
        <w:adjustRightInd w:val="0"/>
        <w:snapToGrid w:val="0"/>
        <w:spacing w:line="540" w:lineRule="exact"/>
        <w:jc w:val="center"/>
        <w:rPr>
          <w:rFonts w:hint="eastAsia" w:ascii="宋体" w:hAnsi="宋体" w:cs="宋体"/>
          <w:b/>
          <w:bCs/>
          <w:color w:val="auto"/>
          <w:sz w:val="36"/>
          <w:szCs w:val="36"/>
        </w:rPr>
      </w:pPr>
      <w:r>
        <w:rPr>
          <w:rFonts w:hint="eastAsia" w:ascii="宋体" w:hAnsi="宋体" w:cs="宋体"/>
          <w:b/>
          <w:bCs/>
          <w:color w:val="auto"/>
          <w:sz w:val="36"/>
          <w:szCs w:val="36"/>
        </w:rPr>
        <w:t>上海市第十八届运动会帆板比赛（青少年组）</w:t>
      </w:r>
    </w:p>
    <w:p w14:paraId="73D06B4C">
      <w:pPr>
        <w:snapToGrid w:val="0"/>
        <w:spacing w:line="540" w:lineRule="exact"/>
        <w:jc w:val="center"/>
        <w:rPr>
          <w:rFonts w:hint="eastAsia" w:ascii="宋体" w:hAnsi="宋体" w:cs="宋体"/>
          <w:b/>
          <w:bCs/>
          <w:color w:val="auto"/>
          <w:sz w:val="36"/>
          <w:szCs w:val="36"/>
        </w:rPr>
      </w:pPr>
      <w:r>
        <w:rPr>
          <w:rFonts w:hint="eastAsia" w:ascii="宋体" w:hAnsi="宋体" w:cs="宋体"/>
          <w:b/>
          <w:bCs/>
          <w:color w:val="auto"/>
          <w:sz w:val="36"/>
          <w:szCs w:val="36"/>
        </w:rPr>
        <w:t>竞赛规程</w:t>
      </w:r>
    </w:p>
    <w:p w14:paraId="01DA0512">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仿宋" w:hAnsi="仿宋" w:eastAsia="仿宋" w:cs="仿宋"/>
          <w:b/>
          <w:color w:val="auto"/>
          <w:sz w:val="28"/>
          <w:szCs w:val="28"/>
        </w:rPr>
      </w:pPr>
    </w:p>
    <w:p w14:paraId="437053FA">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color w:val="auto"/>
          <w:sz w:val="28"/>
          <w:szCs w:val="28"/>
        </w:rPr>
        <w:t>一、主办单位：</w:t>
      </w:r>
      <w:r>
        <w:rPr>
          <w:rFonts w:hint="eastAsia" w:ascii="仿宋" w:hAnsi="仿宋" w:eastAsia="仿宋" w:cs="仿宋"/>
          <w:color w:val="auto"/>
          <w:sz w:val="28"/>
          <w:szCs w:val="28"/>
        </w:rPr>
        <w:t>上海市体育局、上海市教育委员会</w:t>
      </w:r>
    </w:p>
    <w:p w14:paraId="63E4CB0E">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ascii="仿宋" w:hAnsi="仿宋" w:eastAsia="仿宋" w:cs="仿宋"/>
          <w:b w:val="0"/>
          <w:bCs w:val="0"/>
          <w:color w:val="auto"/>
          <w:sz w:val="22"/>
          <w:szCs w:val="22"/>
        </w:rPr>
      </w:pPr>
      <w:r>
        <w:rPr>
          <w:rFonts w:hint="eastAsia" w:ascii="仿宋" w:hAnsi="仿宋" w:eastAsia="仿宋" w:cs="仿宋"/>
          <w:b/>
          <w:color w:val="auto"/>
          <w:sz w:val="28"/>
          <w:szCs w:val="28"/>
        </w:rPr>
        <w:t>二、承办单位：</w:t>
      </w:r>
      <w:r>
        <w:rPr>
          <w:rFonts w:hint="eastAsia" w:ascii="仿宋" w:hAnsi="仿宋" w:eastAsia="仿宋" w:cs="仿宋"/>
          <w:color w:val="auto"/>
          <w:sz w:val="28"/>
          <w:szCs w:val="28"/>
        </w:rPr>
        <w:t>上海市奉贤区体育局</w:t>
      </w:r>
    </w:p>
    <w:p w14:paraId="6FECD4C9">
      <w:pPr>
        <w:keepNext w:val="0"/>
        <w:keepLines w:val="0"/>
        <w:pageBreakBefore w:val="0"/>
        <w:widowControl w:val="0"/>
        <w:kinsoku/>
        <w:wordWrap/>
        <w:overflowPunct/>
        <w:topLinePunct w:val="0"/>
        <w:autoSpaceDE/>
        <w:autoSpaceDN/>
        <w:bidi w:val="0"/>
        <w:adjustRightInd w:val="0"/>
        <w:snapToGrid w:val="0"/>
        <w:spacing w:line="460" w:lineRule="exact"/>
        <w:ind w:firstLine="2520" w:firstLineChars="9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上海市竞技体育训练管理中心水上运动中心</w:t>
      </w:r>
    </w:p>
    <w:p w14:paraId="6961BFAA">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上海市帆船帆板运动协会</w:t>
      </w:r>
    </w:p>
    <w:p w14:paraId="378404F3">
      <w:pPr>
        <w:keepNext w:val="0"/>
        <w:keepLines w:val="0"/>
        <w:pageBreakBefore w:val="0"/>
        <w:widowControl w:val="0"/>
        <w:kinsoku/>
        <w:wordWrap/>
        <w:overflowPunct/>
        <w:topLinePunct w:val="0"/>
        <w:autoSpaceDE/>
        <w:autoSpaceDN/>
        <w:bidi w:val="0"/>
        <w:adjustRightInd w:val="0"/>
        <w:snapToGrid w:val="0"/>
        <w:spacing w:line="460" w:lineRule="exact"/>
        <w:ind w:firstLine="2520" w:firstLineChars="9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上海奉贤区骑浪青少年体育俱乐部</w:t>
      </w:r>
    </w:p>
    <w:p w14:paraId="1049B2BC">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color w:val="auto"/>
          <w:sz w:val="28"/>
          <w:szCs w:val="28"/>
        </w:rPr>
        <w:t>三、协办单位：</w:t>
      </w:r>
      <w:r>
        <w:rPr>
          <w:rFonts w:hint="eastAsia" w:ascii="仿宋" w:hAnsi="仿宋" w:eastAsia="仿宋" w:cs="仿宋"/>
          <w:color w:val="auto"/>
          <w:sz w:val="28"/>
          <w:szCs w:val="28"/>
        </w:rPr>
        <w:t>奉贤区海湾旅游区管理委员会</w:t>
      </w:r>
    </w:p>
    <w:p w14:paraId="72AED6C6">
      <w:pPr>
        <w:keepNext w:val="0"/>
        <w:keepLines w:val="0"/>
        <w:pageBreakBefore w:val="0"/>
        <w:widowControl w:val="0"/>
        <w:kinsoku/>
        <w:wordWrap/>
        <w:overflowPunct/>
        <w:topLinePunct w:val="0"/>
        <w:autoSpaceDE/>
        <w:autoSpaceDN/>
        <w:bidi w:val="0"/>
        <w:adjustRightInd w:val="0"/>
        <w:snapToGrid w:val="0"/>
        <w:spacing w:line="460" w:lineRule="exact"/>
        <w:ind w:firstLine="2520" w:firstLineChars="9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上海碧海金沙投资发展有限公司</w:t>
      </w:r>
    </w:p>
    <w:p w14:paraId="3C9B7C89">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color w:val="auto"/>
          <w:sz w:val="28"/>
          <w:szCs w:val="28"/>
        </w:rPr>
        <w:t>四、竞赛日期：</w:t>
      </w:r>
      <w:r>
        <w:rPr>
          <w:rFonts w:hint="eastAsia" w:ascii="仿宋" w:hAnsi="仿宋" w:eastAsia="仿宋" w:cs="仿宋"/>
          <w:color w:val="auto"/>
          <w:sz w:val="28"/>
          <w:szCs w:val="28"/>
        </w:rPr>
        <w:t>2026年10月23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27日</w:t>
      </w:r>
    </w:p>
    <w:p w14:paraId="615C9EC7">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color w:val="auto"/>
          <w:sz w:val="28"/>
          <w:szCs w:val="28"/>
        </w:rPr>
        <w:t>五、竞赛地点：</w:t>
      </w:r>
      <w:r>
        <w:rPr>
          <w:rFonts w:hint="eastAsia" w:ascii="仿宋" w:hAnsi="仿宋" w:eastAsia="仿宋" w:cs="仿宋"/>
          <w:b w:val="0"/>
          <w:bCs/>
          <w:color w:val="auto"/>
          <w:spacing w:val="-6"/>
          <w:sz w:val="28"/>
          <w:highlight w:val="none"/>
        </w:rPr>
        <w:t>奉贤区碧海金沙</w:t>
      </w:r>
      <w:r>
        <w:rPr>
          <w:rFonts w:hint="eastAsia" w:ascii="仿宋" w:hAnsi="仿宋" w:eastAsia="仿宋" w:cs="仿宋"/>
          <w:b w:val="0"/>
          <w:bCs/>
          <w:color w:val="auto"/>
          <w:spacing w:val="-6"/>
          <w:sz w:val="28"/>
          <w:highlight w:val="none"/>
          <w:lang w:eastAsia="zh-CN"/>
        </w:rPr>
        <w:t>（上海市奉贤区海涵路</w:t>
      </w:r>
      <w:r>
        <w:rPr>
          <w:rFonts w:hint="eastAsia" w:ascii="仿宋" w:hAnsi="仿宋" w:eastAsia="仿宋" w:cs="仿宋"/>
          <w:b w:val="0"/>
          <w:bCs/>
          <w:color w:val="auto"/>
          <w:spacing w:val="-6"/>
          <w:sz w:val="28"/>
          <w:highlight w:val="none"/>
          <w:lang w:val="en-US" w:eastAsia="zh-CN"/>
        </w:rPr>
        <w:t>6号</w:t>
      </w:r>
      <w:r>
        <w:rPr>
          <w:rFonts w:hint="eastAsia" w:ascii="仿宋" w:hAnsi="仿宋" w:eastAsia="仿宋" w:cs="仿宋"/>
          <w:b w:val="0"/>
          <w:bCs/>
          <w:color w:val="auto"/>
          <w:spacing w:val="-6"/>
          <w:sz w:val="28"/>
          <w:highlight w:val="none"/>
          <w:lang w:eastAsia="zh-CN"/>
        </w:rPr>
        <w:t>）</w:t>
      </w:r>
    </w:p>
    <w:p w14:paraId="029B0C8F">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六、参赛单位</w:t>
      </w:r>
      <w:r>
        <w:rPr>
          <w:rFonts w:hint="eastAsia" w:ascii="仿宋" w:hAnsi="仿宋" w:eastAsia="仿宋" w:cs="仿宋"/>
          <w:color w:val="auto"/>
          <w:sz w:val="28"/>
          <w:szCs w:val="28"/>
        </w:rPr>
        <w:t>：本市各区</w:t>
      </w:r>
    </w:p>
    <w:p w14:paraId="4B8A4DB5">
      <w:pPr>
        <w:keepNext w:val="0"/>
        <w:keepLines w:val="0"/>
        <w:pageBreakBefore w:val="0"/>
        <w:widowControl w:val="0"/>
        <w:kinsoku/>
        <w:wordWrap/>
        <w:overflowPunct/>
        <w:topLinePunct w:val="0"/>
        <w:autoSpaceDE/>
        <w:autoSpaceDN/>
        <w:bidi w:val="0"/>
        <w:adjustRightInd w:val="0"/>
        <w:snapToGrid w:val="0"/>
        <w:spacing w:after="240" w:line="4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七、年龄组别和小项设置</w:t>
      </w:r>
    </w:p>
    <w:tbl>
      <w:tblPr>
        <w:tblStyle w:val="16"/>
        <w:tblW w:w="86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78"/>
        <w:gridCol w:w="1418"/>
        <w:gridCol w:w="708"/>
        <w:gridCol w:w="2896"/>
        <w:gridCol w:w="3012"/>
      </w:tblGrid>
      <w:tr w14:paraId="40D0C2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1" w:hRule="atLeast"/>
          <w:jc w:val="center"/>
        </w:trPr>
        <w:tc>
          <w:tcPr>
            <w:tcW w:w="578" w:type="dxa"/>
            <w:vAlign w:val="center"/>
          </w:tcPr>
          <w:p w14:paraId="38B03CE7">
            <w:pPr>
              <w:ind w:left="9"/>
              <w:jc w:val="center"/>
              <w:rPr>
                <w:rFonts w:hint="eastAsia" w:ascii="仿宋" w:hAnsi="仿宋" w:eastAsia="仿宋" w:cs="仿宋"/>
                <w:color w:val="auto"/>
                <w:szCs w:val="21"/>
              </w:rPr>
            </w:pPr>
            <w:r>
              <w:rPr>
                <w:rFonts w:hint="eastAsia" w:ascii="仿宋" w:hAnsi="仿宋" w:eastAsia="仿宋" w:cs="仿宋"/>
                <w:b/>
                <w:bCs/>
                <w:color w:val="auto"/>
                <w:szCs w:val="21"/>
              </w:rPr>
              <w:t>组别</w:t>
            </w:r>
          </w:p>
        </w:tc>
        <w:tc>
          <w:tcPr>
            <w:tcW w:w="1418" w:type="dxa"/>
            <w:vAlign w:val="center"/>
          </w:tcPr>
          <w:p w14:paraId="34D44D4C">
            <w:pPr>
              <w:ind w:left="23"/>
              <w:jc w:val="center"/>
              <w:rPr>
                <w:rFonts w:hint="eastAsia" w:ascii="仿宋" w:hAnsi="仿宋" w:eastAsia="仿宋" w:cs="仿宋"/>
                <w:color w:val="auto"/>
                <w:szCs w:val="21"/>
              </w:rPr>
            </w:pPr>
            <w:r>
              <w:rPr>
                <w:rFonts w:hint="eastAsia" w:ascii="仿宋" w:hAnsi="仿宋" w:eastAsia="仿宋" w:cs="仿宋"/>
                <w:b/>
                <w:bCs/>
                <w:color w:val="auto"/>
                <w:szCs w:val="21"/>
              </w:rPr>
              <w:t>年龄段</w:t>
            </w:r>
          </w:p>
        </w:tc>
        <w:tc>
          <w:tcPr>
            <w:tcW w:w="708" w:type="dxa"/>
            <w:vAlign w:val="center"/>
          </w:tcPr>
          <w:p w14:paraId="19458E76">
            <w:pPr>
              <w:ind w:left="49"/>
              <w:jc w:val="center"/>
              <w:rPr>
                <w:rFonts w:hint="eastAsia" w:ascii="仿宋" w:hAnsi="仿宋" w:eastAsia="仿宋" w:cs="仿宋"/>
                <w:color w:val="auto"/>
                <w:szCs w:val="21"/>
              </w:rPr>
            </w:pPr>
            <w:r>
              <w:rPr>
                <w:rFonts w:hint="eastAsia" w:ascii="仿宋" w:hAnsi="仿宋" w:eastAsia="仿宋" w:cs="仿宋"/>
                <w:b/>
                <w:bCs/>
                <w:color w:val="auto"/>
                <w:szCs w:val="21"/>
              </w:rPr>
              <w:t>设项数</w:t>
            </w:r>
          </w:p>
        </w:tc>
        <w:tc>
          <w:tcPr>
            <w:tcW w:w="2896" w:type="dxa"/>
            <w:vAlign w:val="center"/>
          </w:tcPr>
          <w:p w14:paraId="5F034DBA">
            <w:pPr>
              <w:ind w:left="9"/>
              <w:jc w:val="center"/>
              <w:rPr>
                <w:rFonts w:hint="eastAsia" w:ascii="仿宋" w:hAnsi="仿宋" w:eastAsia="仿宋" w:cs="仿宋"/>
                <w:b/>
                <w:bCs/>
                <w:color w:val="auto"/>
                <w:szCs w:val="21"/>
              </w:rPr>
            </w:pPr>
            <w:r>
              <w:rPr>
                <w:rFonts w:hint="eastAsia" w:ascii="仿宋" w:hAnsi="仿宋" w:eastAsia="仿宋" w:cs="仿宋"/>
                <w:b/>
                <w:bCs/>
                <w:color w:val="auto"/>
                <w:szCs w:val="21"/>
              </w:rPr>
              <w:t>男子</w:t>
            </w:r>
          </w:p>
        </w:tc>
        <w:tc>
          <w:tcPr>
            <w:tcW w:w="3012" w:type="dxa"/>
            <w:vAlign w:val="center"/>
          </w:tcPr>
          <w:p w14:paraId="06B80F66">
            <w:pPr>
              <w:ind w:left="9"/>
              <w:jc w:val="center"/>
              <w:rPr>
                <w:rFonts w:hint="eastAsia" w:ascii="仿宋" w:hAnsi="仿宋" w:eastAsia="仿宋" w:cs="仿宋"/>
                <w:b/>
                <w:bCs/>
                <w:color w:val="auto"/>
                <w:szCs w:val="21"/>
              </w:rPr>
            </w:pPr>
            <w:r>
              <w:rPr>
                <w:rFonts w:hint="eastAsia" w:ascii="仿宋" w:hAnsi="仿宋" w:eastAsia="仿宋" w:cs="仿宋"/>
                <w:b/>
                <w:bCs/>
                <w:color w:val="auto"/>
                <w:szCs w:val="21"/>
              </w:rPr>
              <w:t>女子</w:t>
            </w:r>
          </w:p>
        </w:tc>
      </w:tr>
      <w:tr w14:paraId="5BF6F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578" w:type="dxa"/>
            <w:vAlign w:val="center"/>
          </w:tcPr>
          <w:p w14:paraId="766770DF">
            <w:pPr>
              <w:jc w:val="center"/>
              <w:rPr>
                <w:rFonts w:hint="eastAsia" w:ascii="仿宋" w:hAnsi="仿宋" w:eastAsia="仿宋" w:cs="仿宋"/>
                <w:color w:val="auto"/>
                <w:szCs w:val="21"/>
              </w:rPr>
            </w:pPr>
            <w:r>
              <w:rPr>
                <w:rFonts w:hint="eastAsia" w:ascii="仿宋" w:hAnsi="仿宋" w:eastAsia="仿宋" w:cs="仿宋"/>
                <w:color w:val="auto"/>
                <w:szCs w:val="21"/>
              </w:rPr>
              <w:t>A</w:t>
            </w:r>
          </w:p>
        </w:tc>
        <w:tc>
          <w:tcPr>
            <w:tcW w:w="1418" w:type="dxa"/>
            <w:vAlign w:val="center"/>
          </w:tcPr>
          <w:p w14:paraId="6C67721F">
            <w:pPr>
              <w:ind w:left="163"/>
              <w:jc w:val="center"/>
              <w:rPr>
                <w:rFonts w:hint="eastAsia" w:ascii="仿宋" w:hAnsi="仿宋" w:eastAsia="仿宋" w:cs="仿宋"/>
                <w:color w:val="auto"/>
                <w:szCs w:val="21"/>
              </w:rPr>
            </w:pPr>
            <w:r>
              <w:rPr>
                <w:rFonts w:hint="eastAsia" w:ascii="仿宋" w:hAnsi="仿宋" w:eastAsia="仿宋" w:cs="仿宋"/>
                <w:color w:val="auto"/>
                <w:szCs w:val="21"/>
              </w:rPr>
              <w:t>20</w:t>
            </w:r>
            <w:r>
              <w:rPr>
                <w:rFonts w:ascii="仿宋" w:hAnsi="仿宋" w:eastAsia="仿宋" w:cs="仿宋"/>
                <w:color w:val="auto"/>
                <w:szCs w:val="21"/>
              </w:rPr>
              <w:t>08.9.1</w:t>
            </w:r>
          </w:p>
          <w:p w14:paraId="0DEB81E1">
            <w:pPr>
              <w:ind w:left="163"/>
              <w:jc w:val="center"/>
              <w:rPr>
                <w:rFonts w:hint="eastAsia" w:ascii="仿宋" w:hAnsi="仿宋" w:eastAsia="仿宋" w:cs="仿宋"/>
                <w:color w:val="auto"/>
                <w:szCs w:val="21"/>
              </w:rPr>
            </w:pPr>
            <w:r>
              <w:rPr>
                <w:rFonts w:ascii="仿宋" w:hAnsi="仿宋" w:eastAsia="仿宋" w:cs="仿宋"/>
                <w:color w:val="auto"/>
                <w:szCs w:val="21"/>
              </w:rPr>
              <w:t>-</w:t>
            </w:r>
            <w:r>
              <w:rPr>
                <w:rFonts w:hint="eastAsia" w:ascii="仿宋" w:hAnsi="仿宋" w:eastAsia="仿宋" w:cs="仿宋"/>
                <w:color w:val="auto"/>
                <w:szCs w:val="21"/>
              </w:rPr>
              <w:t>20</w:t>
            </w:r>
            <w:r>
              <w:rPr>
                <w:rFonts w:ascii="仿宋" w:hAnsi="仿宋" w:eastAsia="仿宋" w:cs="仿宋"/>
                <w:color w:val="auto"/>
                <w:szCs w:val="21"/>
              </w:rPr>
              <w:t>1</w:t>
            </w:r>
            <w:r>
              <w:rPr>
                <w:rFonts w:hint="eastAsia" w:ascii="仿宋" w:hAnsi="仿宋" w:eastAsia="仿宋" w:cs="仿宋"/>
                <w:color w:val="auto"/>
                <w:szCs w:val="21"/>
              </w:rPr>
              <w:t>0</w:t>
            </w:r>
            <w:r>
              <w:rPr>
                <w:rFonts w:ascii="仿宋" w:hAnsi="仿宋" w:eastAsia="仿宋" w:cs="仿宋"/>
                <w:color w:val="auto"/>
                <w:szCs w:val="21"/>
              </w:rPr>
              <w:t>.12.31</w:t>
            </w:r>
          </w:p>
        </w:tc>
        <w:tc>
          <w:tcPr>
            <w:tcW w:w="708" w:type="dxa"/>
            <w:vAlign w:val="center"/>
          </w:tcPr>
          <w:p w14:paraId="5B2108EC">
            <w:pPr>
              <w:spacing w:before="59" w:line="183" w:lineRule="auto"/>
              <w:ind w:left="21" w:leftChars="10"/>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2896" w:type="dxa"/>
            <w:vAlign w:val="center"/>
          </w:tcPr>
          <w:p w14:paraId="638FCA0F">
            <w:pPr>
              <w:ind w:left="73" w:leftChars="35"/>
              <w:jc w:val="center"/>
              <w:rPr>
                <w:rFonts w:hint="eastAsia" w:ascii="仿宋" w:hAnsi="仿宋" w:eastAsia="仿宋" w:cs="仿宋"/>
                <w:color w:val="auto"/>
                <w:szCs w:val="21"/>
              </w:rPr>
            </w:pPr>
            <w:r>
              <w:rPr>
                <w:rFonts w:ascii="仿宋" w:hAnsi="仿宋" w:eastAsia="仿宋" w:cs="仿宋"/>
                <w:color w:val="auto"/>
                <w:szCs w:val="21"/>
              </w:rPr>
              <w:t>帆板级（T293级）场地赛</w:t>
            </w:r>
          </w:p>
        </w:tc>
        <w:tc>
          <w:tcPr>
            <w:tcW w:w="3012" w:type="dxa"/>
            <w:vAlign w:val="center"/>
          </w:tcPr>
          <w:p w14:paraId="77F21550">
            <w:pPr>
              <w:ind w:left="73" w:leftChars="35"/>
              <w:jc w:val="center"/>
              <w:rPr>
                <w:rFonts w:hint="eastAsia" w:ascii="仿宋" w:hAnsi="仿宋" w:eastAsia="仿宋" w:cs="仿宋"/>
                <w:color w:val="auto"/>
                <w:szCs w:val="21"/>
              </w:rPr>
            </w:pPr>
            <w:r>
              <w:rPr>
                <w:rFonts w:ascii="仿宋" w:hAnsi="仿宋" w:eastAsia="仿宋" w:cs="仿宋"/>
                <w:color w:val="auto"/>
                <w:szCs w:val="21"/>
              </w:rPr>
              <w:t>帆板级（T293级）场地赛</w:t>
            </w:r>
          </w:p>
        </w:tc>
      </w:tr>
      <w:tr w14:paraId="76DDB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578" w:type="dxa"/>
            <w:vAlign w:val="center"/>
          </w:tcPr>
          <w:p w14:paraId="25ACA133">
            <w:pPr>
              <w:jc w:val="center"/>
              <w:rPr>
                <w:rFonts w:hint="eastAsia" w:ascii="仿宋" w:hAnsi="仿宋" w:eastAsia="仿宋" w:cs="仿宋"/>
                <w:color w:val="auto"/>
                <w:szCs w:val="21"/>
              </w:rPr>
            </w:pPr>
            <w:r>
              <w:rPr>
                <w:rFonts w:hint="eastAsia" w:ascii="仿宋" w:hAnsi="仿宋" w:eastAsia="仿宋" w:cs="仿宋"/>
                <w:color w:val="auto"/>
                <w:szCs w:val="21"/>
              </w:rPr>
              <w:t>B</w:t>
            </w:r>
          </w:p>
        </w:tc>
        <w:tc>
          <w:tcPr>
            <w:tcW w:w="1418" w:type="dxa"/>
            <w:vAlign w:val="center"/>
          </w:tcPr>
          <w:p w14:paraId="782438A9">
            <w:pPr>
              <w:ind w:left="177"/>
              <w:jc w:val="center"/>
              <w:rPr>
                <w:rFonts w:hint="eastAsia" w:ascii="仿宋" w:hAnsi="仿宋" w:eastAsia="仿宋" w:cs="仿宋"/>
                <w:color w:val="auto"/>
                <w:szCs w:val="21"/>
              </w:rPr>
            </w:pPr>
            <w:r>
              <w:rPr>
                <w:rFonts w:hint="eastAsia" w:ascii="仿宋" w:hAnsi="仿宋" w:eastAsia="仿宋" w:cs="仿宋"/>
                <w:color w:val="auto"/>
                <w:szCs w:val="21"/>
              </w:rPr>
              <w:t>20</w:t>
            </w:r>
            <w:r>
              <w:rPr>
                <w:rFonts w:ascii="仿宋" w:hAnsi="仿宋" w:eastAsia="仿宋" w:cs="仿宋"/>
                <w:color w:val="auto"/>
                <w:szCs w:val="21"/>
              </w:rPr>
              <w:t>1</w:t>
            </w:r>
            <w:r>
              <w:rPr>
                <w:rFonts w:hint="eastAsia" w:ascii="仿宋" w:hAnsi="仿宋" w:eastAsia="仿宋" w:cs="仿宋"/>
                <w:color w:val="auto"/>
                <w:szCs w:val="21"/>
              </w:rPr>
              <w:t>1</w:t>
            </w:r>
            <w:r>
              <w:rPr>
                <w:rFonts w:ascii="仿宋" w:hAnsi="仿宋" w:eastAsia="仿宋" w:cs="仿宋"/>
                <w:color w:val="auto"/>
                <w:szCs w:val="21"/>
              </w:rPr>
              <w:t>.1.1</w:t>
            </w:r>
          </w:p>
          <w:p w14:paraId="15306B88">
            <w:pPr>
              <w:ind w:left="177"/>
              <w:jc w:val="center"/>
              <w:rPr>
                <w:rFonts w:hint="eastAsia" w:ascii="仿宋" w:hAnsi="仿宋" w:eastAsia="仿宋" w:cs="仿宋"/>
                <w:color w:val="auto"/>
                <w:szCs w:val="21"/>
              </w:rPr>
            </w:pPr>
            <w:r>
              <w:rPr>
                <w:rFonts w:ascii="仿宋" w:hAnsi="仿宋" w:eastAsia="仿宋" w:cs="仿宋"/>
                <w:color w:val="auto"/>
                <w:szCs w:val="21"/>
              </w:rPr>
              <w:t>-</w:t>
            </w:r>
            <w:r>
              <w:rPr>
                <w:rFonts w:hint="eastAsia" w:ascii="仿宋" w:hAnsi="仿宋" w:eastAsia="仿宋" w:cs="仿宋"/>
                <w:color w:val="auto"/>
                <w:szCs w:val="21"/>
              </w:rPr>
              <w:t>20</w:t>
            </w:r>
            <w:r>
              <w:rPr>
                <w:rFonts w:ascii="仿宋" w:hAnsi="仿宋" w:eastAsia="仿宋" w:cs="仿宋"/>
                <w:color w:val="auto"/>
                <w:szCs w:val="21"/>
              </w:rPr>
              <w:t>1</w:t>
            </w:r>
            <w:r>
              <w:rPr>
                <w:rFonts w:hint="eastAsia" w:ascii="仿宋" w:hAnsi="仿宋" w:eastAsia="仿宋" w:cs="仿宋"/>
                <w:color w:val="auto"/>
                <w:szCs w:val="21"/>
              </w:rPr>
              <w:t>6</w:t>
            </w:r>
            <w:r>
              <w:rPr>
                <w:rFonts w:ascii="仿宋" w:hAnsi="仿宋" w:eastAsia="仿宋" w:cs="仿宋"/>
                <w:color w:val="auto"/>
                <w:szCs w:val="21"/>
              </w:rPr>
              <w:t>.12.31</w:t>
            </w:r>
          </w:p>
        </w:tc>
        <w:tc>
          <w:tcPr>
            <w:tcW w:w="708" w:type="dxa"/>
            <w:vAlign w:val="center"/>
          </w:tcPr>
          <w:p w14:paraId="161BD93E">
            <w:pPr>
              <w:spacing w:before="59" w:line="183" w:lineRule="auto"/>
              <w:ind w:left="21" w:leftChars="10"/>
              <w:jc w:val="center"/>
              <w:rPr>
                <w:rFonts w:hint="eastAsia" w:ascii="仿宋" w:hAnsi="仿宋" w:eastAsia="仿宋" w:cs="仿宋"/>
                <w:color w:val="auto"/>
                <w:szCs w:val="21"/>
              </w:rPr>
            </w:pPr>
            <w:r>
              <w:rPr>
                <w:rFonts w:hint="eastAsia" w:ascii="仿宋" w:hAnsi="仿宋" w:eastAsia="仿宋" w:cs="仿宋"/>
                <w:color w:val="auto"/>
                <w:szCs w:val="21"/>
              </w:rPr>
              <w:t>4</w:t>
            </w:r>
          </w:p>
        </w:tc>
        <w:tc>
          <w:tcPr>
            <w:tcW w:w="2896" w:type="dxa"/>
            <w:vAlign w:val="center"/>
          </w:tcPr>
          <w:p w14:paraId="40B24DE2">
            <w:pPr>
              <w:ind w:left="73" w:leftChars="35"/>
              <w:jc w:val="center"/>
              <w:rPr>
                <w:rFonts w:hint="eastAsia" w:ascii="仿宋" w:hAnsi="仿宋" w:eastAsia="仿宋" w:cs="仿宋"/>
                <w:color w:val="auto"/>
                <w:szCs w:val="21"/>
              </w:rPr>
            </w:pPr>
            <w:r>
              <w:rPr>
                <w:rFonts w:ascii="仿宋" w:hAnsi="仿宋" w:eastAsia="仿宋" w:cs="仿宋"/>
                <w:color w:val="auto"/>
                <w:szCs w:val="21"/>
              </w:rPr>
              <w:t>帆板级（Gaastra级）场地赛</w:t>
            </w:r>
          </w:p>
          <w:p w14:paraId="1605F0B7">
            <w:pPr>
              <w:ind w:left="73" w:leftChars="35"/>
              <w:jc w:val="center"/>
              <w:rPr>
                <w:rFonts w:hint="eastAsia" w:ascii="仿宋" w:hAnsi="仿宋" w:eastAsia="仿宋" w:cs="仿宋"/>
                <w:color w:val="auto"/>
                <w:szCs w:val="21"/>
              </w:rPr>
            </w:pPr>
            <w:r>
              <w:rPr>
                <w:rFonts w:ascii="仿宋" w:hAnsi="仿宋" w:eastAsia="仿宋" w:cs="仿宋"/>
                <w:color w:val="auto"/>
                <w:szCs w:val="21"/>
              </w:rPr>
              <w:t>帆板级（Gaastra级）障碍赛</w:t>
            </w:r>
          </w:p>
        </w:tc>
        <w:tc>
          <w:tcPr>
            <w:tcW w:w="3012" w:type="dxa"/>
            <w:vAlign w:val="center"/>
          </w:tcPr>
          <w:p w14:paraId="5F89D175">
            <w:pPr>
              <w:ind w:left="73" w:leftChars="35"/>
              <w:jc w:val="center"/>
              <w:rPr>
                <w:rFonts w:hint="eastAsia" w:ascii="仿宋" w:hAnsi="仿宋" w:eastAsia="仿宋" w:cs="仿宋"/>
                <w:color w:val="auto"/>
                <w:szCs w:val="21"/>
              </w:rPr>
            </w:pPr>
            <w:r>
              <w:rPr>
                <w:rFonts w:ascii="仿宋" w:hAnsi="仿宋" w:eastAsia="仿宋" w:cs="仿宋"/>
                <w:color w:val="auto"/>
                <w:szCs w:val="21"/>
              </w:rPr>
              <w:t>帆板级（Gaastra级）场地赛</w:t>
            </w:r>
          </w:p>
          <w:p w14:paraId="550F5FEC">
            <w:pPr>
              <w:ind w:left="73" w:leftChars="35"/>
              <w:jc w:val="center"/>
              <w:rPr>
                <w:rFonts w:hint="eastAsia" w:ascii="仿宋" w:hAnsi="仿宋" w:eastAsia="仿宋" w:cs="仿宋"/>
                <w:color w:val="auto"/>
                <w:szCs w:val="21"/>
              </w:rPr>
            </w:pPr>
            <w:r>
              <w:rPr>
                <w:rFonts w:ascii="仿宋" w:hAnsi="仿宋" w:eastAsia="仿宋" w:cs="仿宋"/>
                <w:color w:val="auto"/>
                <w:szCs w:val="21"/>
              </w:rPr>
              <w:t>帆板级（Gaastra级）障碍赛</w:t>
            </w:r>
          </w:p>
        </w:tc>
      </w:tr>
    </w:tbl>
    <w:p w14:paraId="3B06175C">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八、参赛资格</w:t>
      </w:r>
    </w:p>
    <w:p w14:paraId="648CF0C5">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（一）运动员须具有中国国籍（包括港、澳、台）。运动员须经医务部门检查，证明身体健康，适合参赛。</w:t>
      </w:r>
    </w:p>
    <w:p w14:paraId="08B98889">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（二）每名运动员只能代表一个单位（代表团）参赛；运动员不得跨越组别参赛。</w:t>
      </w:r>
    </w:p>
    <w:p w14:paraId="2A9FF490">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rPr>
      </w:pPr>
      <w:bookmarkStart w:id="0" w:name="_Hlk94972236"/>
      <w:r>
        <w:rPr>
          <w:rFonts w:hint="eastAsia" w:ascii="仿宋" w:hAnsi="仿宋" w:eastAsia="仿宋" w:cs="仿宋"/>
          <w:color w:val="auto"/>
          <w:sz w:val="28"/>
          <w:szCs w:val="28"/>
        </w:rPr>
        <w:t>（三）参赛运动员必须是2026年在本市有效注册的青少年运动员，并持本人当年有效的《上海市青少年运动员注册卡》参赛。</w:t>
      </w:r>
      <w:bookmarkEnd w:id="0"/>
    </w:p>
    <w:p w14:paraId="40782273">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rPr>
        <w:t>（四）2008.9.1-2013.12.31期间出生的参赛运动员须参加2026年上海市帆板二线体能测试赛，并达到36分</w:t>
      </w:r>
      <w:r>
        <w:rPr>
          <w:rFonts w:hint="eastAsia" w:ascii="仿宋" w:hAnsi="仿宋" w:eastAsia="仿宋" w:cs="仿宋"/>
          <w:color w:val="auto"/>
          <w:sz w:val="28"/>
          <w:szCs w:val="28"/>
          <w:lang w:eastAsia="zh-CN"/>
        </w:rPr>
        <w:t>及以上</w:t>
      </w:r>
      <w:r>
        <w:rPr>
          <w:rFonts w:hint="eastAsia" w:ascii="仿宋" w:hAnsi="仿宋" w:eastAsia="仿宋" w:cs="仿宋"/>
          <w:color w:val="auto"/>
          <w:sz w:val="28"/>
          <w:szCs w:val="28"/>
        </w:rPr>
        <w:t>方可参赛。报名参加</w:t>
      </w:r>
      <w:r>
        <w:rPr>
          <w:rFonts w:hint="eastAsia" w:ascii="仿宋" w:hAnsi="仿宋" w:eastAsia="仿宋" w:cs="仿宋"/>
          <w:color w:val="auto"/>
          <w:sz w:val="28"/>
          <w:szCs w:val="28"/>
          <w:lang w:eastAsia="zh-CN"/>
        </w:rPr>
        <w:t>测试赛</w:t>
      </w:r>
      <w:r>
        <w:rPr>
          <w:rFonts w:hint="eastAsia" w:ascii="仿宋" w:hAnsi="仿宋" w:eastAsia="仿宋" w:cs="仿宋"/>
          <w:color w:val="auto"/>
          <w:sz w:val="28"/>
          <w:szCs w:val="28"/>
        </w:rPr>
        <w:t>赛前办理因病请假且手续规范（二级甲等及以上医院病假单，经分管领导签字、区体育局盖章确认）</w:t>
      </w:r>
      <w:r>
        <w:rPr>
          <w:rFonts w:hint="eastAsia" w:ascii="仿宋" w:hAnsi="仿宋" w:eastAsia="仿宋" w:cs="仿宋"/>
          <w:b w:val="0"/>
          <w:color w:val="auto"/>
          <w:sz w:val="28"/>
          <w:szCs w:val="28"/>
          <w:highlight w:val="none"/>
          <w:lang w:val="en-US" w:eastAsia="zh-CN"/>
        </w:rPr>
        <w:t>的运动员，可获得市运会报名资格（每个代表队各组男、女限1个名额）。</w:t>
      </w:r>
      <w:r>
        <w:rPr>
          <w:rFonts w:hint="eastAsia" w:ascii="仿宋" w:hAnsi="仿宋" w:eastAsia="仿宋" w:cs="仿宋"/>
          <w:color w:val="auto"/>
          <w:sz w:val="28"/>
          <w:szCs w:val="28"/>
          <w:highlight w:val="none"/>
        </w:rPr>
        <w:t>因全国比赛、集训原因测试赛请假并在规定时间出具请假单的运动员及2014年1月1日以后出生的运动员可直接参加。</w:t>
      </w:r>
    </w:p>
    <w:p w14:paraId="44D60EB7">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B45B29D">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（六）2026年已在外省市注册或代表外省市在国家体育总局注册的运动员不得参加比赛，经上海市体育局批准同意交流至外省市的运动员除外。</w:t>
      </w:r>
    </w:p>
    <w:p w14:paraId="3832CD61">
      <w:pPr>
        <w:keepNext w:val="0"/>
        <w:keepLines w:val="0"/>
        <w:pageBreakBefore w:val="0"/>
        <w:widowControl w:val="0"/>
        <w:numPr>
          <w:ilvl w:val="255"/>
          <w:numId w:val="0"/>
        </w:numPr>
        <w:kinsoku/>
        <w:wordWrap/>
        <w:autoSpaceDE/>
        <w:autoSpaceDN/>
        <w:bidi w:val="0"/>
        <w:spacing w:line="460" w:lineRule="exact"/>
        <w:ind w:firstLine="544" w:firstLineChars="200"/>
        <w:textAlignment w:val="auto"/>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（七）本市市属青少年高水平运动队在编运动员代表注册单位参赛。</w:t>
      </w:r>
    </w:p>
    <w:p w14:paraId="67F419DC">
      <w:pPr>
        <w:keepNext w:val="0"/>
        <w:keepLines w:val="0"/>
        <w:pageBreakBefore w:val="0"/>
        <w:widowControl w:val="0"/>
        <w:numPr>
          <w:ilvl w:val="255"/>
          <w:numId w:val="0"/>
        </w:numPr>
        <w:kinsoku/>
        <w:wordWrap/>
        <w:autoSpaceDE/>
        <w:autoSpaceDN/>
        <w:bidi w:val="0"/>
        <w:spacing w:line="460" w:lineRule="exact"/>
        <w:ind w:firstLine="544" w:firstLineChars="200"/>
        <w:textAlignment w:val="auto"/>
        <w:rPr>
          <w:rFonts w:hint="eastAsia" w:ascii="仿宋" w:hAnsi="仿宋" w:eastAsia="仿宋" w:cs="仿宋"/>
          <w:color w:val="auto"/>
          <w:sz w:val="28"/>
          <w:szCs w:val="28"/>
        </w:rPr>
      </w:pPr>
      <w:r>
        <w:rPr>
          <w:rFonts w:hint="eastAsia" w:ascii="仿宋" w:hAnsi="仿宋" w:eastAsia="仿宋" w:cs="仿宋"/>
          <w:color w:val="auto"/>
          <w:spacing w:val="-4"/>
          <w:sz w:val="28"/>
          <w:szCs w:val="28"/>
        </w:rPr>
        <w:t>（八）</w:t>
      </w:r>
      <w:r>
        <w:rPr>
          <w:rFonts w:hint="eastAsia" w:ascii="仿宋" w:hAnsi="仿宋" w:eastAsia="仿宋" w:cs="仿宋"/>
          <w:color w:val="auto"/>
          <w:sz w:val="28"/>
          <w:szCs w:val="28"/>
        </w:rPr>
        <w:t>经市教委、市体育局共同认定的上海市高中阶段学校引进优秀体育学生，于2026年7月10日前办理注册手续的，可直接参加本届运动会。</w:t>
      </w:r>
    </w:p>
    <w:p w14:paraId="69ED69C9">
      <w:pPr>
        <w:keepNext w:val="0"/>
        <w:keepLines w:val="0"/>
        <w:pageBreakBefore w:val="0"/>
        <w:widowControl w:val="0"/>
        <w:numPr>
          <w:ilvl w:val="0"/>
          <w:numId w:val="0"/>
        </w:numPr>
        <w:kinsoku/>
        <w:wordWrap/>
        <w:overflowPunct/>
        <w:topLinePunct w:val="0"/>
        <w:autoSpaceDE/>
        <w:autoSpaceDN/>
        <w:bidi w:val="0"/>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lang w:eastAsia="zh-CN"/>
        </w:rPr>
        <w:t>（九）</w:t>
      </w:r>
      <w:r>
        <w:rPr>
          <w:rFonts w:hint="eastAsia" w:ascii="仿宋" w:hAnsi="仿宋" w:eastAsia="仿宋" w:cs="仿宋"/>
          <w:color w:val="auto"/>
          <w:sz w:val="28"/>
          <w:szCs w:val="28"/>
          <w:highlight w:val="none"/>
          <w:lang w:val="en-US" w:eastAsia="zh-CN"/>
        </w:rPr>
        <w:t>本届市运会教练员须是2026年在本市有效注册的青训教练员，方可报名参赛。</w:t>
      </w:r>
    </w:p>
    <w:p w14:paraId="557EB9EB">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九、参加办法</w:t>
      </w:r>
    </w:p>
    <w:p w14:paraId="493223F1">
      <w:pPr>
        <w:keepNext w:val="0"/>
        <w:keepLines w:val="0"/>
        <w:pageBreakBefore w:val="0"/>
        <w:widowControl w:val="0"/>
        <w:kinsoku/>
        <w:wordWrap/>
        <w:overflowPunct w:val="0"/>
        <w:topLinePunct/>
        <w:autoSpaceDE/>
        <w:autoSpaceDN/>
        <w:bidi w:val="0"/>
        <w:spacing w:line="460" w:lineRule="exact"/>
        <w:ind w:left="105" w:leftChars="5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（一）报名人数：每个参赛单位可报领队1人，教练员</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4人，每个小项</w:t>
      </w:r>
      <w:r>
        <w:rPr>
          <w:rFonts w:hint="eastAsia" w:ascii="仿宋" w:hAnsi="仿宋" w:eastAsia="仿宋" w:cs="仿宋"/>
          <w:color w:val="auto"/>
          <w:sz w:val="28"/>
          <w:szCs w:val="28"/>
          <w:lang w:eastAsia="zh-CN"/>
        </w:rPr>
        <w:t>可</w:t>
      </w:r>
      <w:r>
        <w:rPr>
          <w:rFonts w:hint="eastAsia" w:ascii="仿宋" w:hAnsi="仿宋" w:eastAsia="仿宋" w:cs="仿宋"/>
          <w:color w:val="auto"/>
          <w:sz w:val="28"/>
          <w:szCs w:val="28"/>
        </w:rPr>
        <w:t>报名</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3条板。</w:t>
      </w:r>
    </w:p>
    <w:p w14:paraId="71CDCAD4">
      <w:pPr>
        <w:keepNext w:val="0"/>
        <w:keepLines w:val="0"/>
        <w:pageBreakBefore w:val="0"/>
        <w:widowControl w:val="0"/>
        <w:kinsoku/>
        <w:wordWrap/>
        <w:overflowPunct w:val="0"/>
        <w:topLinePunct/>
        <w:autoSpaceDE/>
        <w:autoSpaceDN/>
        <w:bidi w:val="0"/>
        <w:spacing w:line="460" w:lineRule="exact"/>
        <w:ind w:left="105" w:leftChars="5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（二）帆板级（Gaastra级）场地赛</w:t>
      </w:r>
      <w:r>
        <w:rPr>
          <w:rFonts w:hint="eastAsia" w:ascii="仿宋" w:hAnsi="仿宋" w:eastAsia="仿宋" w:cs="仿宋"/>
          <w:color w:val="auto"/>
          <w:sz w:val="28"/>
          <w:szCs w:val="28"/>
          <w:lang w:eastAsia="zh-CN"/>
        </w:rPr>
        <w:t>必</w:t>
      </w:r>
      <w:r>
        <w:rPr>
          <w:rFonts w:hint="eastAsia" w:ascii="仿宋" w:hAnsi="仿宋" w:eastAsia="仿宋" w:cs="仿宋"/>
          <w:color w:val="auto"/>
          <w:sz w:val="28"/>
          <w:szCs w:val="28"/>
          <w:highlight w:val="none"/>
        </w:rPr>
        <w:t>须兼项帆板级（Gaa</w:t>
      </w:r>
      <w:r>
        <w:rPr>
          <w:rFonts w:hint="eastAsia" w:ascii="仿宋" w:hAnsi="仿宋" w:eastAsia="仿宋" w:cs="仿宋"/>
          <w:color w:val="auto"/>
          <w:sz w:val="28"/>
          <w:szCs w:val="28"/>
        </w:rPr>
        <w:t>stra级）障碍赛。</w:t>
      </w:r>
    </w:p>
    <w:p w14:paraId="07034F2E">
      <w:pPr>
        <w:keepNext w:val="0"/>
        <w:keepLines w:val="0"/>
        <w:pageBreakBefore w:val="0"/>
        <w:widowControl w:val="0"/>
        <w:kinsoku/>
        <w:wordWrap/>
        <w:autoSpaceDE/>
        <w:autoSpaceDN/>
        <w:bidi w:val="0"/>
        <w:adjustRightInd w:val="0"/>
        <w:snapToGrid w:val="0"/>
        <w:spacing w:line="460" w:lineRule="exact"/>
        <w:ind w:firstLine="561"/>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（三）交流运动员报名人数不超过该组别实际报名人数30%（按四舍五入</w:t>
      </w:r>
      <w:r>
        <w:rPr>
          <w:rFonts w:hint="eastAsia" w:ascii="仿宋" w:hAnsi="仿宋" w:eastAsia="仿宋" w:cs="仿宋"/>
          <w:color w:val="auto"/>
          <w:sz w:val="28"/>
          <w:szCs w:val="28"/>
          <w:lang w:eastAsia="zh-CN"/>
        </w:rPr>
        <w:t>计算</w:t>
      </w:r>
      <w:r>
        <w:rPr>
          <w:rFonts w:hint="eastAsia" w:ascii="仿宋" w:hAnsi="仿宋" w:eastAsia="仿宋" w:cs="仿宋"/>
          <w:color w:val="auto"/>
          <w:sz w:val="28"/>
          <w:szCs w:val="28"/>
        </w:rPr>
        <w:t>）。</w:t>
      </w:r>
    </w:p>
    <w:p w14:paraId="3DBAAD73">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（四）参赛单位通过大会指定的</w:t>
      </w:r>
      <w:bookmarkStart w:id="2" w:name="_GoBack"/>
      <w:bookmarkEnd w:id="2"/>
      <w:r>
        <w:rPr>
          <w:rFonts w:hint="eastAsia" w:ascii="仿宋" w:hAnsi="仿宋" w:eastAsia="仿宋" w:cs="仿宋"/>
          <w:color w:val="auto"/>
          <w:sz w:val="28"/>
          <w:szCs w:val="28"/>
        </w:rPr>
        <w:t>网站www.aijingsai.cn（上海青少年体育赛事网）进行网上报名，并在规定时间内将导出打印的报名表加盖</w:t>
      </w:r>
      <w:r>
        <w:rPr>
          <w:rFonts w:hint="eastAsia" w:ascii="仿宋" w:hAnsi="仿宋" w:eastAsia="仿宋" w:cs="仿宋"/>
          <w:color w:val="auto"/>
          <w:sz w:val="28"/>
          <w:szCs w:val="28"/>
          <w:lang w:eastAsia="zh-CN"/>
        </w:rPr>
        <w:t>公章</w:t>
      </w:r>
      <w:r>
        <w:rPr>
          <w:rFonts w:hint="eastAsia" w:ascii="仿宋" w:hAnsi="仿宋" w:eastAsia="仿宋" w:cs="仿宋"/>
          <w:color w:val="auto"/>
          <w:sz w:val="28"/>
          <w:szCs w:val="28"/>
        </w:rPr>
        <w:t>，一式两份报大会组委会竞赛部（地址：徐汇区零陵路800号8楼竞赛部，</w:t>
      </w:r>
      <w:r>
        <w:rPr>
          <w:rFonts w:hint="eastAsia" w:ascii="仿宋" w:hAnsi="仿宋" w:eastAsia="仿宋" w:cs="仿宋"/>
          <w:color w:val="auto"/>
          <w:sz w:val="28"/>
          <w:szCs w:val="28"/>
          <w:lang w:eastAsia="zh-CN"/>
        </w:rPr>
        <w:t>联系电话：31211118</w:t>
      </w:r>
      <w:r>
        <w:rPr>
          <w:rFonts w:hint="eastAsia" w:ascii="仿宋" w:hAnsi="仿宋" w:eastAsia="仿宋" w:cs="仿宋"/>
          <w:color w:val="auto"/>
          <w:sz w:val="28"/>
          <w:szCs w:val="28"/>
        </w:rPr>
        <w:t>）。</w:t>
      </w:r>
    </w:p>
    <w:p w14:paraId="5BE404F0">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（五）各参赛单位须为参赛运动员办理人身意外伤害保险。</w:t>
      </w:r>
    </w:p>
    <w:p w14:paraId="43783F2B">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十、竞赛办法</w:t>
      </w:r>
    </w:p>
    <w:p w14:paraId="377125FF">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（一）比赛执行《帆船竞赛规则》（RRS）中所定义的规则。若有因规则语言版本引起的争议，以英文版本的内容为主。最终竞赛实施细节见本次比赛《航行细则》。</w:t>
      </w:r>
    </w:p>
    <w:p w14:paraId="431543A4">
      <w:pPr>
        <w:keepNext w:val="0"/>
        <w:keepLines w:val="0"/>
        <w:pageBreakBefore w:val="0"/>
        <w:widowControl w:val="0"/>
        <w:kinsoku/>
        <w:wordWrap/>
        <w:autoSpaceDE/>
        <w:autoSpaceDN/>
        <w:bidi w:val="0"/>
        <w:adjustRightInd w:val="0"/>
        <w:snapToGrid w:val="0"/>
        <w:spacing w:line="460" w:lineRule="exact"/>
        <w:ind w:firstLine="564"/>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（二）所有器材须符合各级别协会颁发的最新级别规则，并在赛前经技术委员会检查合格后方可参赛。帆板级（T293级）场地赛采用T293级7.8㎡</w:t>
      </w:r>
      <w:r>
        <w:rPr>
          <w:rFonts w:hint="eastAsia" w:ascii="仿宋" w:hAnsi="仿宋" w:eastAsia="仿宋" w:cs="仿宋"/>
          <w:color w:val="auto"/>
          <w:sz w:val="28"/>
          <w:szCs w:val="28"/>
          <w:lang w:eastAsia="zh-CN"/>
        </w:rPr>
        <w:t>帆板参赛</w:t>
      </w:r>
      <w:r>
        <w:rPr>
          <w:rFonts w:hint="eastAsia" w:ascii="仿宋" w:hAnsi="仿宋" w:eastAsia="仿宋" w:cs="仿宋"/>
          <w:color w:val="auto"/>
          <w:sz w:val="28"/>
          <w:szCs w:val="28"/>
        </w:rPr>
        <w:t>。Gaastra级帆的面积将采用Gaastra Fun级（不大于5.8㎡）</w:t>
      </w:r>
      <w:r>
        <w:rPr>
          <w:rFonts w:hint="eastAsia" w:ascii="仿宋" w:hAnsi="仿宋" w:eastAsia="仿宋" w:cs="仿宋"/>
          <w:color w:val="auto"/>
          <w:sz w:val="28"/>
          <w:szCs w:val="28"/>
          <w:lang w:eastAsia="zh-CN"/>
        </w:rPr>
        <w:t>帆参赛</w:t>
      </w:r>
      <w:r>
        <w:rPr>
          <w:rFonts w:hint="eastAsia" w:ascii="仿宋" w:hAnsi="仿宋" w:eastAsia="仿宋" w:cs="仿宋"/>
          <w:color w:val="auto"/>
          <w:sz w:val="28"/>
          <w:szCs w:val="28"/>
        </w:rPr>
        <w:t>。</w:t>
      </w:r>
    </w:p>
    <w:p w14:paraId="457A75EB">
      <w:pPr>
        <w:keepNext w:val="0"/>
        <w:keepLines w:val="0"/>
        <w:pageBreakBefore w:val="0"/>
        <w:widowControl w:val="0"/>
        <w:kinsoku/>
        <w:wordWrap/>
        <w:autoSpaceDE/>
        <w:autoSpaceDN/>
        <w:bidi w:val="0"/>
        <w:adjustRightInd w:val="0"/>
        <w:snapToGrid w:val="0"/>
        <w:spacing w:line="460" w:lineRule="exact"/>
        <w:ind w:firstLine="564"/>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（三）各小项最后一个竞赛日14:00之后，不再发预告信号。</w:t>
      </w:r>
    </w:p>
    <w:p w14:paraId="14F4224D">
      <w:pPr>
        <w:keepNext w:val="0"/>
        <w:keepLines w:val="0"/>
        <w:pageBreakBefore w:val="0"/>
        <w:widowControl w:val="0"/>
        <w:kinsoku/>
        <w:wordWrap/>
        <w:autoSpaceDE/>
        <w:autoSpaceDN/>
        <w:bidi w:val="0"/>
        <w:adjustRightInd w:val="0"/>
        <w:snapToGrid w:val="0"/>
        <w:spacing w:line="460" w:lineRule="exact"/>
        <w:ind w:firstLine="564"/>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（四）运动员必须穿着符合标准的救生衣进行比赛，违者将根据航行细则的标准惩罚进行惩罚。</w:t>
      </w:r>
    </w:p>
    <w:p w14:paraId="124981DC">
      <w:pPr>
        <w:keepNext w:val="0"/>
        <w:keepLines w:val="0"/>
        <w:pageBreakBefore w:val="0"/>
        <w:widowControl w:val="0"/>
        <w:kinsoku/>
        <w:wordWrap/>
        <w:autoSpaceDE/>
        <w:autoSpaceDN/>
        <w:bidi w:val="0"/>
        <w:adjustRightInd w:val="0"/>
        <w:snapToGrid w:val="0"/>
        <w:spacing w:line="460" w:lineRule="exact"/>
        <w:ind w:firstLine="564"/>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（五）关于无故弃权的规定。</w:t>
      </w:r>
    </w:p>
    <w:p w14:paraId="649DDBEF">
      <w:pPr>
        <w:keepNext w:val="0"/>
        <w:keepLines w:val="0"/>
        <w:pageBreakBefore w:val="0"/>
        <w:widowControl w:val="0"/>
        <w:kinsoku/>
        <w:wordWrap/>
        <w:autoSpaceDE/>
        <w:autoSpaceDN/>
        <w:bidi w:val="0"/>
        <w:adjustRightInd w:val="0"/>
        <w:snapToGrid w:val="0"/>
        <w:spacing w:line="460" w:lineRule="exact"/>
        <w:ind w:firstLine="564"/>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运动员在报名后，因伤病不能参赛的，赛前应出具二级甲等及以上医院病假单（因事不能参赛的，则出具书面说明），经区体育局盖章，分管领导签字确认，否则将被认定为无故弃权（证明材料须在比赛后三天内交竞赛委员会）。</w:t>
      </w:r>
    </w:p>
    <w:p w14:paraId="6262E452">
      <w:pPr>
        <w:keepNext w:val="0"/>
        <w:keepLines w:val="0"/>
        <w:pageBreakBefore w:val="0"/>
        <w:widowControl w:val="0"/>
        <w:kinsoku/>
        <w:wordWrap/>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（六）各小项实际参赛（以下水参加一轮竞赛为依据）少于2个参赛单位3条板，均不安排比赛。</w:t>
      </w:r>
    </w:p>
    <w:p w14:paraId="770C32DB">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十一、录取名次、计牌计分和奖励办法</w:t>
      </w:r>
    </w:p>
    <w:p w14:paraId="796B9F3A">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（一）各小项</w:t>
      </w:r>
      <w:r>
        <w:rPr>
          <w:rFonts w:hint="eastAsia" w:ascii="仿宋" w:hAnsi="仿宋" w:eastAsia="仿宋" w:cs="仿宋"/>
          <w:bCs/>
          <w:color w:val="auto"/>
          <w:sz w:val="28"/>
          <w:szCs w:val="28"/>
        </w:rPr>
        <w:t>录取前8名，不足8板参赛的，则按实际参赛板数录取名次。</w:t>
      </w:r>
    </w:p>
    <w:p w14:paraId="60BBDD20">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bCs/>
          <w:color w:val="auto"/>
          <w:spacing w:val="-4"/>
          <w:sz w:val="28"/>
          <w:szCs w:val="28"/>
        </w:rPr>
      </w:pPr>
      <w:r>
        <w:rPr>
          <w:rFonts w:hint="eastAsia" w:ascii="仿宋" w:hAnsi="仿宋" w:eastAsia="仿宋" w:cs="仿宋"/>
          <w:color w:val="auto"/>
          <w:sz w:val="28"/>
          <w:szCs w:val="28"/>
        </w:rPr>
        <w:t>（二）</w:t>
      </w:r>
      <w:r>
        <w:rPr>
          <w:rFonts w:hint="eastAsia" w:ascii="仿宋" w:hAnsi="仿宋" w:eastAsia="仿宋" w:cs="仿宋"/>
          <w:bCs/>
          <w:color w:val="auto"/>
          <w:sz w:val="28"/>
          <w:szCs w:val="28"/>
        </w:rPr>
        <w:t>前3名依次按1金、1银、1铜计牌，前8名依次按11、9、8、7、6、5、4、3计分</w:t>
      </w:r>
      <w:r>
        <w:rPr>
          <w:rFonts w:hint="eastAsia" w:ascii="仿宋" w:hAnsi="仿宋" w:eastAsia="仿宋" w:cs="仿宋"/>
          <w:bCs/>
          <w:color w:val="auto"/>
          <w:spacing w:val="-4"/>
          <w:sz w:val="28"/>
          <w:szCs w:val="28"/>
        </w:rPr>
        <w:t>。</w:t>
      </w:r>
    </w:p>
    <w:p w14:paraId="607B886F">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（三）开展“体育道德风尚奖”评选活动，按照本届运动会竞赛规程总则的有关规定执行。</w:t>
      </w:r>
    </w:p>
    <w:p w14:paraId="1355351F">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十二、申诉和纪律</w:t>
      </w:r>
    </w:p>
    <w:p w14:paraId="1AACDA61">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（一）申诉</w:t>
      </w:r>
    </w:p>
    <w:p w14:paraId="48589549">
      <w:pPr>
        <w:keepNext w:val="0"/>
        <w:keepLines w:val="0"/>
        <w:pageBreakBefore w:val="0"/>
        <w:widowControl w:val="0"/>
        <w:numPr>
          <w:ilvl w:val="0"/>
          <w:numId w:val="0"/>
        </w:numPr>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按世界帆联最新帆船竞赛规则执行。</w:t>
      </w:r>
    </w:p>
    <w:p w14:paraId="61F89B58">
      <w:pPr>
        <w:keepNext w:val="0"/>
        <w:keepLines w:val="0"/>
        <w:pageBreakBefore w:val="0"/>
        <w:widowControl w:val="0"/>
        <w:numPr>
          <w:ilvl w:val="0"/>
          <w:numId w:val="0"/>
        </w:numPr>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（二）纪律</w:t>
      </w:r>
    </w:p>
    <w:p w14:paraId="10D78A19">
      <w:pPr>
        <w:keepNext w:val="0"/>
        <w:keepLines w:val="0"/>
        <w:pageBreakBefore w:val="0"/>
        <w:widowControl w:val="0"/>
        <w:numPr>
          <w:ilvl w:val="0"/>
          <w:numId w:val="0"/>
        </w:numPr>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对运动员、教练员、裁判员和体育赛事组织者出现违反本届运动会赛风赛纪的情形，一经查实，按照《上海市体育赛事活动赛风赛纪管理实施细则》及市运会组委会有关规定进行处罚。对发生任何兴奋剂违规事件的情况，按照国家体育总局、上海市体育局反兴奋剂相关规定进行处罚。</w:t>
      </w:r>
    </w:p>
    <w:p w14:paraId="593F5C33">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十三、技术官员</w:t>
      </w:r>
    </w:p>
    <w:p w14:paraId="79067311">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按照本届运动会竞赛规程总则的有关规定执行。</w:t>
      </w:r>
    </w:p>
    <w:p w14:paraId="3529B985">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十四、运动员技术等级授予</w:t>
      </w:r>
    </w:p>
    <w:p w14:paraId="6F8A4254">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b/>
          <w:color w:val="auto"/>
          <w:sz w:val="28"/>
          <w:szCs w:val="28"/>
        </w:rPr>
      </w:pPr>
      <w:r>
        <w:rPr>
          <w:rFonts w:hint="eastAsia" w:ascii="仿宋" w:hAnsi="仿宋" w:eastAsia="仿宋" w:cs="仿宋"/>
          <w:bCs/>
          <w:color w:val="auto"/>
          <w:sz w:val="28"/>
          <w:szCs w:val="28"/>
        </w:rPr>
        <w:t>本次比赛为2026年国家体育总局公布的可授予运动员技术等级称号赛事，本次比赛A组为可授予运动员技术等级的组别，具体标准按国家体育总局最新发布的《帆船项目运动员技术等级标准》执行。</w:t>
      </w:r>
    </w:p>
    <w:p w14:paraId="4C336838">
      <w:pPr>
        <w:keepNext w:val="0"/>
        <w:keepLines w:val="0"/>
        <w:pageBreakBefore w:val="0"/>
        <w:widowControl w:val="0"/>
        <w:kinsoku/>
        <w:wordWrap/>
        <w:autoSpaceDE/>
        <w:autoSpaceDN/>
        <w:bidi w:val="0"/>
        <w:adjustRightInd w:val="0"/>
        <w:snapToGrid w:val="0"/>
        <w:spacing w:line="4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十五、其他</w:t>
      </w:r>
    </w:p>
    <w:p w14:paraId="7F184ABD">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（一）如本规程内容与本届运动会竞赛规程总则或上海市体育局相关规定发生冲突，则以本届运动会总则或上海市体育局规定为准。</w:t>
      </w:r>
    </w:p>
    <w:p w14:paraId="086404D3">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bookmarkStart w:id="1" w:name="_Hlk162361054"/>
      <w:r>
        <w:rPr>
          <w:rFonts w:hint="eastAsia" w:ascii="仿宋" w:hAnsi="仿宋" w:eastAsia="仿宋" w:cs="仿宋"/>
          <w:color w:val="auto"/>
          <w:sz w:val="28"/>
          <w:szCs w:val="28"/>
        </w:rPr>
        <w:t>（二）参赛单位运动员、教练员应知晓体育竞赛的相关风险，确保自己身体状况符合参赛要求，自行承担非承办单位故意或重大过失导致的伤害。</w:t>
      </w:r>
      <w:bookmarkEnd w:id="1"/>
    </w:p>
    <w:p w14:paraId="116C47F4">
      <w:pPr>
        <w:keepNext w:val="0"/>
        <w:keepLines w:val="0"/>
        <w:pageBreakBefore w:val="0"/>
        <w:widowControl w:val="0"/>
        <w:kinsoku/>
        <w:wordWrap/>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（三）未尽事宜，另行通知。</w:t>
      </w:r>
    </w:p>
    <w:p w14:paraId="5B79A2DD">
      <w:pPr>
        <w:keepNext w:val="0"/>
        <w:keepLines w:val="0"/>
        <w:pageBreakBefore w:val="0"/>
        <w:widowControl w:val="0"/>
        <w:kinsoku/>
        <w:wordWrap/>
        <w:autoSpaceDE/>
        <w:autoSpaceDN/>
        <w:bidi w:val="0"/>
        <w:spacing w:line="460" w:lineRule="exact"/>
        <w:textAlignment w:val="auto"/>
        <w:rPr>
          <w:rFonts w:hint="eastAsia" w:ascii="仿宋" w:hAnsi="仿宋" w:eastAsia="仿宋" w:cs="仿宋"/>
          <w:color w:val="auto"/>
          <w:sz w:val="28"/>
          <w:szCs w:val="28"/>
        </w:rPr>
      </w:pPr>
    </w:p>
    <w:sectPr>
      <w:footerReference r:id="rId3" w:type="default"/>
      <w:footnotePr>
        <w:numRestart w:val="eachPage"/>
      </w:footnotePr>
      <w:type w:val="continuous"/>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940F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326AFE">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326AFE">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BFD"/>
    <w:rsid w:val="0007276E"/>
    <w:rsid w:val="00083665"/>
    <w:rsid w:val="000C1562"/>
    <w:rsid w:val="000C5CD5"/>
    <w:rsid w:val="000D3A60"/>
    <w:rsid w:val="0010335D"/>
    <w:rsid w:val="00126180"/>
    <w:rsid w:val="001306B7"/>
    <w:rsid w:val="00164BFD"/>
    <w:rsid w:val="0016777F"/>
    <w:rsid w:val="00187B84"/>
    <w:rsid w:val="0019100A"/>
    <w:rsid w:val="001C0017"/>
    <w:rsid w:val="001D059D"/>
    <w:rsid w:val="001E7F61"/>
    <w:rsid w:val="001F3BCE"/>
    <w:rsid w:val="002067A7"/>
    <w:rsid w:val="00225801"/>
    <w:rsid w:val="00226701"/>
    <w:rsid w:val="002427C3"/>
    <w:rsid w:val="00267F97"/>
    <w:rsid w:val="002B2A7C"/>
    <w:rsid w:val="00345408"/>
    <w:rsid w:val="00352A2C"/>
    <w:rsid w:val="00392695"/>
    <w:rsid w:val="003A355F"/>
    <w:rsid w:val="003C28FA"/>
    <w:rsid w:val="003F5993"/>
    <w:rsid w:val="00424FDD"/>
    <w:rsid w:val="00464BD9"/>
    <w:rsid w:val="00465FF3"/>
    <w:rsid w:val="00481DA0"/>
    <w:rsid w:val="00482130"/>
    <w:rsid w:val="004A14B3"/>
    <w:rsid w:val="004D1564"/>
    <w:rsid w:val="004F243F"/>
    <w:rsid w:val="00521C4E"/>
    <w:rsid w:val="00557882"/>
    <w:rsid w:val="005E4507"/>
    <w:rsid w:val="0060033D"/>
    <w:rsid w:val="00660ACD"/>
    <w:rsid w:val="0067171C"/>
    <w:rsid w:val="00674BEA"/>
    <w:rsid w:val="006B5CD2"/>
    <w:rsid w:val="00705350"/>
    <w:rsid w:val="00706933"/>
    <w:rsid w:val="00722624"/>
    <w:rsid w:val="0074144C"/>
    <w:rsid w:val="007B2ABA"/>
    <w:rsid w:val="007D0A6A"/>
    <w:rsid w:val="007F0E31"/>
    <w:rsid w:val="00805BFC"/>
    <w:rsid w:val="008071B6"/>
    <w:rsid w:val="00820DE4"/>
    <w:rsid w:val="008A2F07"/>
    <w:rsid w:val="008C1FCD"/>
    <w:rsid w:val="008C3F6A"/>
    <w:rsid w:val="008E141A"/>
    <w:rsid w:val="00912859"/>
    <w:rsid w:val="009204BE"/>
    <w:rsid w:val="0095070C"/>
    <w:rsid w:val="00976676"/>
    <w:rsid w:val="009957F4"/>
    <w:rsid w:val="009A060B"/>
    <w:rsid w:val="009A3EFF"/>
    <w:rsid w:val="009A6C94"/>
    <w:rsid w:val="009C038A"/>
    <w:rsid w:val="009E2B65"/>
    <w:rsid w:val="00A15677"/>
    <w:rsid w:val="00A42038"/>
    <w:rsid w:val="00A576D7"/>
    <w:rsid w:val="00A676F2"/>
    <w:rsid w:val="00AB25CF"/>
    <w:rsid w:val="00AF35BC"/>
    <w:rsid w:val="00B2151B"/>
    <w:rsid w:val="00B43BD1"/>
    <w:rsid w:val="00B657F9"/>
    <w:rsid w:val="00B668A1"/>
    <w:rsid w:val="00B77114"/>
    <w:rsid w:val="00B77428"/>
    <w:rsid w:val="00C043C5"/>
    <w:rsid w:val="00CA0DF8"/>
    <w:rsid w:val="00CA5635"/>
    <w:rsid w:val="00CC6F3F"/>
    <w:rsid w:val="00CF3B12"/>
    <w:rsid w:val="00D536CA"/>
    <w:rsid w:val="00D56604"/>
    <w:rsid w:val="00D70267"/>
    <w:rsid w:val="00D71835"/>
    <w:rsid w:val="00DD12C9"/>
    <w:rsid w:val="00DE382C"/>
    <w:rsid w:val="00DF67ED"/>
    <w:rsid w:val="00E1417D"/>
    <w:rsid w:val="00E90D7D"/>
    <w:rsid w:val="00E97310"/>
    <w:rsid w:val="00EC746D"/>
    <w:rsid w:val="00EF4B34"/>
    <w:rsid w:val="00F3168F"/>
    <w:rsid w:val="0F965635"/>
    <w:rsid w:val="1748566D"/>
    <w:rsid w:val="19165EB1"/>
    <w:rsid w:val="205C50B6"/>
    <w:rsid w:val="258A460F"/>
    <w:rsid w:val="2BD838B0"/>
    <w:rsid w:val="2D601524"/>
    <w:rsid w:val="2E6C27D7"/>
    <w:rsid w:val="3F537D69"/>
    <w:rsid w:val="4DB21663"/>
    <w:rsid w:val="544B0682"/>
    <w:rsid w:val="64C80211"/>
    <w:rsid w:val="65D34D48"/>
    <w:rsid w:val="6AAB1693"/>
    <w:rsid w:val="6BD628FB"/>
    <w:rsid w:val="6CE45B8C"/>
    <w:rsid w:val="6E8F04C8"/>
    <w:rsid w:val="7EE34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qFormat/>
    <w:uiPriority w:val="99"/>
    <w:pPr>
      <w:tabs>
        <w:tab w:val="center" w:pos="4153"/>
        <w:tab w:val="right" w:pos="8306"/>
      </w:tabs>
      <w:snapToGrid w:val="0"/>
      <w:jc w:val="left"/>
    </w:pPr>
    <w:rPr>
      <w:sz w:val="18"/>
      <w:szCs w:val="18"/>
    </w:rPr>
  </w:style>
  <w:style w:type="paragraph" w:styleId="12">
    <w:name w:val="header"/>
    <w:basedOn w:val="1"/>
    <w:link w:val="41"/>
    <w:unhideWhenUsed/>
    <w:qFormat/>
    <w:uiPriority w:val="99"/>
    <w:pPr>
      <w:tabs>
        <w:tab w:val="center" w:pos="4153"/>
        <w:tab w:val="right" w:pos="8306"/>
      </w:tabs>
      <w:snapToGrid w:val="0"/>
      <w:jc w:val="center"/>
    </w:pPr>
    <w:rPr>
      <w:sz w:val="18"/>
      <w:szCs w:val="18"/>
    </w:rPr>
  </w:style>
  <w:style w:type="paragraph" w:styleId="13">
    <w:name w:val="Subtitle"/>
    <w:basedOn w:val="1"/>
    <w:next w:val="1"/>
    <w:link w:val="3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footnote text"/>
    <w:basedOn w:val="1"/>
    <w:link w:val="39"/>
    <w:qFormat/>
    <w:uiPriority w:val="99"/>
    <w:pPr>
      <w:snapToGrid w:val="0"/>
      <w:jc w:val="left"/>
    </w:pPr>
    <w:rPr>
      <w:sz w:val="18"/>
      <w:szCs w:val="18"/>
    </w:rPr>
  </w:style>
  <w:style w:type="paragraph" w:styleId="15">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Hyperlink"/>
    <w:basedOn w:val="17"/>
    <w:qFormat/>
    <w:uiPriority w:val="99"/>
    <w:rPr>
      <w:color w:val="0000FF"/>
      <w:u w:val="single"/>
    </w:rPr>
  </w:style>
  <w:style w:type="character" w:styleId="19">
    <w:name w:val="footnote reference"/>
    <w:basedOn w:val="17"/>
    <w:qFormat/>
    <w:uiPriority w:val="99"/>
    <w:rPr>
      <w:vertAlign w:val="superscript"/>
    </w:rPr>
  </w:style>
  <w:style w:type="character" w:customStyle="1" w:styleId="20">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7"/>
    <w:link w:val="5"/>
    <w:semiHidden/>
    <w:qFormat/>
    <w:uiPriority w:val="9"/>
    <w:rPr>
      <w:rFonts w:cstheme="majorBidi"/>
      <w:color w:val="104862" w:themeColor="accent1" w:themeShade="BF"/>
      <w:sz w:val="28"/>
      <w:szCs w:val="28"/>
    </w:rPr>
  </w:style>
  <w:style w:type="character" w:customStyle="1" w:styleId="24">
    <w:name w:val="标题 5 字符"/>
    <w:basedOn w:val="17"/>
    <w:link w:val="6"/>
    <w:semiHidden/>
    <w:qFormat/>
    <w:uiPriority w:val="9"/>
    <w:rPr>
      <w:rFonts w:cstheme="majorBidi"/>
      <w:color w:val="104862" w:themeColor="accent1" w:themeShade="BF"/>
      <w:sz w:val="24"/>
    </w:rPr>
  </w:style>
  <w:style w:type="character" w:customStyle="1" w:styleId="25">
    <w:name w:val="标题 6 字符"/>
    <w:basedOn w:val="17"/>
    <w:link w:val="7"/>
    <w:semiHidden/>
    <w:qFormat/>
    <w:uiPriority w:val="9"/>
    <w:rPr>
      <w:rFonts w:cstheme="majorBidi"/>
      <w:b/>
      <w:bCs/>
      <w:color w:val="104862" w:themeColor="accent1" w:themeShade="BF"/>
    </w:rPr>
  </w:style>
  <w:style w:type="character" w:customStyle="1" w:styleId="26">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明显强调1"/>
    <w:basedOn w:val="17"/>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7"/>
    <w:link w:val="35"/>
    <w:qFormat/>
    <w:uiPriority w:val="30"/>
    <w:rPr>
      <w:i/>
      <w:iCs/>
      <w:color w:val="104862" w:themeColor="accent1" w:themeShade="BF"/>
    </w:rPr>
  </w:style>
  <w:style w:type="character" w:customStyle="1" w:styleId="37">
    <w:name w:val="明显参考1"/>
    <w:basedOn w:val="17"/>
    <w:qFormat/>
    <w:uiPriority w:val="32"/>
    <w:rPr>
      <w:b/>
      <w:bCs/>
      <w:smallCaps/>
      <w:color w:val="104862" w:themeColor="accent1" w:themeShade="BF"/>
      <w:spacing w:val="5"/>
    </w:rPr>
  </w:style>
  <w:style w:type="character" w:customStyle="1" w:styleId="38">
    <w:name w:val="页脚 字符"/>
    <w:basedOn w:val="17"/>
    <w:link w:val="11"/>
    <w:qFormat/>
    <w:uiPriority w:val="99"/>
    <w:rPr>
      <w:rFonts w:ascii="Calibri" w:hAnsi="Calibri" w:eastAsia="宋体" w:cs="Times New Roman"/>
      <w:sz w:val="18"/>
      <w:szCs w:val="18"/>
      <w14:ligatures w14:val="none"/>
    </w:rPr>
  </w:style>
  <w:style w:type="character" w:customStyle="1" w:styleId="39">
    <w:name w:val="脚注文本 字符"/>
    <w:basedOn w:val="17"/>
    <w:link w:val="14"/>
    <w:qFormat/>
    <w:uiPriority w:val="99"/>
    <w:rPr>
      <w:rFonts w:ascii="Calibri" w:hAnsi="Calibri" w:eastAsia="宋体" w:cs="Times New Roman"/>
      <w:sz w:val="18"/>
      <w:szCs w:val="18"/>
      <w14:ligatures w14:val="none"/>
    </w:rPr>
  </w:style>
  <w:style w:type="paragraph" w:customStyle="1" w:styleId="40">
    <w:name w:val="Table Text"/>
    <w:basedOn w:val="1"/>
    <w:semiHidden/>
    <w:qFormat/>
    <w:uiPriority w:val="0"/>
  </w:style>
  <w:style w:type="character" w:customStyle="1" w:styleId="41">
    <w:name w:val="页眉 字符"/>
    <w:basedOn w:val="17"/>
    <w:link w:val="12"/>
    <w:qFormat/>
    <w:uiPriority w:val="99"/>
    <w:rPr>
      <w:rFonts w:ascii="Calibri" w:hAnsi="Calibri" w:eastAsia="宋体" w:cs="Times New Roman"/>
      <w:sz w:val="18"/>
      <w:szCs w:val="18"/>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4a76cd73-43f2-4e5c-94a6-87f57684e993</errorID>
      <errorWord>.</errorWord>
      <group>L1_Word</group>
      <groupName>字词问题</groupName>
      <ability>L2_Typo</ability>
      <abilityName>字词错误</abilityName>
      <candidateList>
        <item>年</item>
      </candidateList>
      <explain/>
      <paraID>40782273</paraID>
      <start>7</start>
      <end>8</end>
      <status>ignored</status>
      <modifiedWord/>
      <trackRevisions>false</trackRevisions>
    </reviewItem>
    <reviewItem>
      <errorID>cddf13c9-2183-49ff-8ee4-57f1e3f3be75</errorID>
      <errorWord>.</errorWord>
      <group>L1_Word</group>
      <groupName>字词问题</groupName>
      <ability>L2_Typo</ability>
      <abilityName>字词错误</abilityName>
      <candidateList>
        <item>月</item>
      </candidateList>
      <explain/>
      <paraID>40782273</paraID>
      <start>9</start>
      <end>10</end>
      <status>ignored</status>
      <modifiedWord/>
      <trackRevisions>false</trackRevisions>
    </reviewItem>
    <reviewItem>
      <errorID>d64630bf-8899-42af-a272-2a6018066256</errorID>
      <errorWord>-</errorWord>
      <group>L1_Word</group>
      <groupName>字词问题</groupName>
      <ability>L2_Typo</ability>
      <abilityName>字词错误</abilityName>
      <candidateList>
        <item>日至</item>
      </candidateList>
      <explain/>
      <paraID>40782273</paraID>
      <start>11</start>
      <end>12</end>
      <status>ignored</status>
      <modifiedWord/>
      <trackRevisions>false</trackRevisions>
    </reviewItem>
    <reviewItem>
      <errorID>c0e5032a-2aa2-4093-afed-53fa83d62f81</errorID>
      <errorWord>.</errorWord>
      <group>L1_Word</group>
      <groupName>字词问题</groupName>
      <ability>L2_Typo</ability>
      <abilityName>字词错误</abilityName>
      <candidateList>
        <item>年</item>
      </candidateList>
      <explain/>
      <paraID>40782273</paraID>
      <start>16</start>
      <end>17</end>
      <status>ignored</status>
      <modifiedWord/>
      <trackRevisions>false</trackRevisions>
    </reviewItem>
    <reviewItem>
      <errorID>28707ef7-55f3-423a-96aa-2f3c1d56c8e6</errorID>
      <errorWord>.</errorWord>
      <group>L1_Word</group>
      <groupName>字词问题</groupName>
      <ability>L2_Typo</ability>
      <abilityName>字词错误</abilityName>
      <candidateList>
        <item>月</item>
      </candidateList>
      <explain/>
      <paraID>40782273</paraID>
      <start>19</start>
      <end>20</end>
      <status>ignored</status>
      <modifiedWord/>
      <trackRevisions>false</trackRevisions>
    </reviewItem>
    <reviewItem>
      <errorID>f49bb5f3-8eb5-4280-8534-d7ad3240b9d4</errorID>
      <errorWord>期间</errorWord>
      <group>L1_Word</group>
      <groupName>字词问题</groupName>
      <ability>L2_Typo</ability>
      <abilityName>字词错误</abilityName>
      <candidateList>
        <item>日期间</item>
      </candidateList>
      <explain/>
      <paraID>40782273</paraID>
      <start>22</start>
      <end>24</end>
      <status>ignored</status>
      <modifiedWord/>
      <trackRevisions>false</trackRevisions>
    </reviewItem>
    <reviewItem>
      <errorID>b09f6b3f-f23a-4dbd-93ce-278e8047ca1a</errorID>
      <errorWord>赛前</errorWord>
      <group>L1_Punc</group>
      <groupName>标点问题</groupName>
      <ability>L2_Punc</ability>
      <abilityName>标点符号检查</abilityName>
      <candidateList>
        <item>，赛前</item>
      </candidateList>
      <explain/>
      <paraID>40782273</paraID>
      <start>74</start>
      <end>76</end>
      <status>ignored</status>
      <modifiedWord/>
      <trackRevisions>false</trackRevisions>
    </reviewItem>
    <reviewItem>
      <errorID>07f51b07-87dc-4f7a-a262-7e89f1df4669</errorID>
      <errorWord>测试</errorWord>
      <group>L1_Word</group>
      <groupName>字词问题</groupName>
      <ability>L2_Typo</ability>
      <abilityName>字词错误</abilityName>
      <candidateList>
        <item>向测试</item>
      </candidateList>
      <explain/>
      <paraID>40782273</paraID>
      <start>161</start>
      <end>163</end>
      <status>ignored</status>
      <modifiedWord/>
      <trackRevisions>false</trackRevisions>
    </reviewItem>
    <reviewItem>
      <errorID>6b7bd1f4-49b7-4480-a29d-1bca033ef03d</errorID>
      <errorWord>，</errorWord>
      <group>L1_Punc</group>
      <groupName>标点问题</groupName>
      <ability>L2_Punc</ability>
      <abilityName>标点符号检查</abilityName>
      <candidateList>
        <item/>
      </candidateList>
      <explain/>
      <paraID>3DBAAD73</paraID>
      <start>101</start>
      <end>101</end>
      <status>modified</status>
      <modifiedWord/>
      <trackRevisions>false</trackRevisions>
    </reviewItem>
    <reviewItem>
      <errorID>cfba3f91-5dfa-416f-bf86-423c482ac05e</errorID>
      <errorWord>帆板参赛</errorWord>
      <group>L1_Grammar</group>
      <groupName>语法问题</groupName>
      <ability>L2_Grammar</ability>
      <abilityName>语法错误</abilityName>
      <candidateList>
        <item>帆板</item>
      </candidateList>
      <explain/>
      <paraID>431543A4</paraID>
      <start>69</start>
      <end>73</end>
      <status>ignored</status>
      <modifiedWord/>
      <trackRevisions>false</trackRevisions>
    </reviewItem>
    <reviewItem>
      <errorID>ce5af6a4-3657-43d6-af8f-30e268526539</errorID>
      <errorWord>级帆的面积将</errorWord>
      <group>L1_Grammar</group>
      <groupName>语法问题</groupName>
      <ability>L2_Grammar</ability>
      <abilityName>语法错误</abilityName>
      <candidateList>
        <item>级</item>
      </candidateList>
      <explain/>
      <paraID>431543A4</paraID>
      <start>81</start>
      <end>87</end>
      <status>ignored</status>
      <modifiedWord/>
      <trackRevisions>false</trackRevisions>
    </reviewItem>
    <reviewItem>
      <errorID>e65d6d90-5284-43a3-ab01-4dc6e1921cf9</errorID>
      <errorWord>标准惩罚</errorWord>
      <group>L1_Grammar</group>
      <groupName>语法问题</groupName>
      <ability>L2_Grammar</ability>
      <abilityName>语法错误</abilityName>
      <candidateList>
        <item>标准</item>
      </candidateList>
      <explain/>
      <paraID>14F4224D</paraID>
      <start>33</start>
      <end>37</end>
      <status>ignored</status>
      <modifiedWord/>
      <trackRevisions>false</trackRevisions>
    </reviewItem>
    <reviewItem>
      <errorID>0a5f0d4e-9c03-4f51-92ec-f0077a8ca2a1</errorID>
      <errorWord>惩罚</errorWord>
      <group>L1_Word</group>
      <groupName>字词问题</groupName>
      <ability>L2_Typo</ability>
      <abilityName>字词错误</abilityName>
      <candidateList>
        <item>处罚</item>
      </candidateList>
      <explain/>
      <paraID>14F4224D</paraID>
      <start>39</start>
      <end>41</end>
      <status>ignored</status>
      <modifiedWord/>
      <trackRevisions>false</trackRevisions>
    </reviewItem>
    <reviewItem>
      <errorID>3639cffa-6fac-4f8f-b348-d9cf4fc51933</errorID>
      <errorWord>3条</errorWord>
      <group>L1_Grammar</group>
      <groupName>语法问题</groupName>
      <ability>L2_Grammar</ability>
      <abilityName>语法错误</abilityName>
      <candidateList>
        <item>且每单位参赛</item>
      </candidateList>
      <explain/>
      <paraID>6262E452</paraID>
      <start>32</start>
      <end>34</end>
      <status>ignored</status>
      <modifiedWord/>
      <trackRevisions>false</trackRevisions>
    </reviewItem>
    <reviewItem>
      <errorID>3a4211e2-4701-4faa-a96d-93832ac7cb28</errorID>
      <errorWord>，</errorWord>
      <group>L1_Grammar</group>
      <groupName>语法问题</groupName>
      <ability>L2_Grammar</ability>
      <abilityName>语法错误</abilityName>
      <candidateList>
        <item>数少于3条，</item>
      </candidateList>
      <explain/>
      <paraID>6262E452</paraID>
      <start>35</start>
      <end>36</end>
      <status>ignored</status>
      <modifiedWord/>
      <trackRevisions>false</trackRevisions>
    </reviewItem>
    <reviewItem>
      <errorID>7f7bc0fb-6a01-49de-a64f-e6d0d4442b0c</errorID>
      <errorWord>计牌</errorWord>
      <group>L1_Word</group>
      <groupName>字词问题</groupName>
      <ability>L2_Typo</ability>
      <abilityName>字词错误</abilityName>
      <candidateList>
        <item>计分</item>
      </candidateList>
      <explain/>
      <paraID>60BBDD20</paraID>
      <start>17</start>
      <end>19</end>
      <status>ignored</status>
      <modifiedWord/>
      <trackRevisions>false</trackRevisions>
    </reviewItem>
    <reviewItem>
      <errorID>dd909fdd-864b-4e7e-bae8-c626ae370d98</errorID>
      <errorWord>违反</errorWord>
      <group>L1_Grammar</group>
      <groupName>语法问题</groupName>
      <ability>L2_Grammar</ability>
      <abilityName>语法错误</abilityName>
      <candidateList>
        <item>出现违反</item>
      </candidateList>
      <explain/>
      <paraID>10D78A19</paraID>
      <start>20</start>
      <end>24</end>
      <status>modified</status>
      <modifiedWord>出现违反</modifiedWord>
      <trackRevisions>false</trackRevisions>
    </reviewItem>
    <reviewItem>
      <errorID>1dd8c10d-f0c5-4687-ad38-c28f39473d17</errorID>
      <errorWord>情形</errorWord>
      <group>L1_Word</group>
      <groupName>字词问题</groupName>
      <ability>L2_Typo</ability>
      <abilityName>字词错误</abilityName>
      <candidateList>
        <item>的情形</item>
      </candidateList>
      <explain/>
      <paraID>10D78A19</paraID>
      <start>33</start>
      <end>36</end>
      <status>modified</status>
      <modifiedWord>的情形</modifiedWord>
      <trackRevisions>false</trackRevisions>
    </reviewItem>
    <reviewItem>
      <errorID>c2bcdcfb-f1e1-418a-834f-24f51b1f7f92</errorID>
      <errorWord>处罚</errorWord>
      <group>L1_Grammar</group>
      <groupName>语法问题</groupName>
      <ability>L2_Grammar</ability>
      <abilityName>语法错误</abilityName>
      <candidateList>
        <item>进行处罚</item>
      </candidateList>
      <explain/>
      <paraID>10D78A19</paraID>
      <start>76</start>
      <end>80</end>
      <status>modified</status>
      <modifiedWord>进行处罚</modifiedWord>
      <trackRevisions>false</trackRevisions>
    </reviewItem>
    <reviewItem>
      <errorID>7e76412c-f25b-45d4-9665-3c04666d02c6</errorID>
      <errorWord>，</errorWord>
      <group>L1_Grammar</group>
      <groupName>语法问题</groupName>
      <ability>L2_Grammar</ability>
      <abilityName>语法错误</abilityName>
      <candidateList>
        <item>情况，</item>
      </candidateList>
      <explain/>
      <paraID>10D78A19</paraID>
      <start>94</start>
      <end>97</end>
      <status>modified</status>
      <modifiedWord>情况，</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332A5B-ED84-46DC-8B83-6AC024830B5D}">
  <ds:schemaRefs/>
</ds:datastoreItem>
</file>

<file path=customXml/itemProps3.xml><?xml version="1.0" encoding="utf-8"?>
<ds:datastoreItem xmlns:ds="http://schemas.openxmlformats.org/officeDocument/2006/customXml" ds:itemID="{3049a82f-1e5c-470e-b7f0-d63300a03e81}">
  <ds:schemaRefs/>
</ds:datastoreItem>
</file>

<file path=docProps/app.xml><?xml version="1.0" encoding="utf-8"?>
<Properties xmlns="http://schemas.openxmlformats.org/officeDocument/2006/extended-properties" xmlns:vt="http://schemas.openxmlformats.org/officeDocument/2006/docPropsVTypes">
  <Template>Normal</Template>
  <Pages>4</Pages>
  <Words>2104</Words>
  <Characters>2290</Characters>
  <Lines>14</Lines>
  <Paragraphs>4</Paragraphs>
  <TotalTime>20</TotalTime>
  <ScaleCrop>false</ScaleCrop>
  <LinksUpToDate>false</LinksUpToDate>
  <CharactersWithSpaces>2305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2026-01-08T06:23:00Z</dcterms:created>
  <dc:creator>Jianbo Wang</dc:creator>
  <cp:lastModifiedBy>Xiangyou</cp:lastModifiedBy>
  <dcterms:modified xsi:type="dcterms:W3CDTF">2026-05-12T03:04:48Z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eyJoZGlkIjoiNjA2NmNjZDM3NzUzZGJhY2I3OTc1NzBkNDI5NDdhNTkiLCJ1c2VySWQiOiIxNDQ2MzUxODYzIn0=</vt:lpwstr>
  </property>
  <property fmtid="{D5CDD505-2E9C-101B-9397-08002B2CF9AE}" pid="3" name="KSOProductBuildVer">
    <vt:lpwstr>2052-12.1.0.25865</vt:lpwstr>
  </property>
  <property fmtid="{D5CDD505-2E9C-101B-9397-08002B2CF9AE}" pid="4" name="ICV">
    <vt:lpwstr>DDAF6F03B0274043B87F968B7BD5C2FA_13</vt:lpwstr>
  </property>
</Properties>
</file>