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2E83B6">
      <w:pPr>
        <w:spacing w:before="71" w:line="225" w:lineRule="auto"/>
        <w:jc w:val="center"/>
        <w:outlineLvl w:val="0"/>
        <w:rPr>
          <w:rFonts w:asciiTheme="majorEastAsia" w:hAnsiTheme="majorEastAsia" w:eastAsiaTheme="majorEastAsia" w:cstheme="majorEastAsia"/>
          <w:b/>
          <w:bCs/>
          <w:color w:val="auto"/>
          <w:spacing w:val="6"/>
          <w:sz w:val="36"/>
          <w:szCs w:val="36"/>
          <w:lang w:eastAsia="zh-CN"/>
        </w:rPr>
      </w:pPr>
      <w:r>
        <w:rPr>
          <w:rFonts w:hint="eastAsia" w:asciiTheme="majorEastAsia" w:hAnsiTheme="majorEastAsia" w:eastAsiaTheme="majorEastAsia" w:cstheme="majorEastAsia"/>
          <w:b/>
          <w:bCs/>
          <w:color w:val="auto"/>
          <w:spacing w:val="6"/>
          <w:sz w:val="36"/>
          <w:szCs w:val="36"/>
          <w:lang w:eastAsia="zh-CN"/>
        </w:rPr>
        <w:t>上海市第十八届运动会乒乓球比赛（青少年组）</w:t>
      </w:r>
    </w:p>
    <w:p w14:paraId="057F96D1">
      <w:pPr>
        <w:spacing w:before="71" w:line="225" w:lineRule="auto"/>
        <w:jc w:val="center"/>
        <w:outlineLvl w:val="0"/>
        <w:rPr>
          <w:rFonts w:asciiTheme="majorEastAsia" w:hAnsiTheme="majorEastAsia" w:eastAsiaTheme="majorEastAsia" w:cstheme="majorEastAsia"/>
          <w:b/>
          <w:bCs/>
          <w:color w:val="auto"/>
          <w:spacing w:val="2"/>
          <w:sz w:val="36"/>
          <w:szCs w:val="36"/>
          <w:lang w:eastAsia="zh-CN"/>
        </w:rPr>
      </w:pPr>
      <w:r>
        <w:rPr>
          <w:rFonts w:hint="eastAsia" w:asciiTheme="majorEastAsia" w:hAnsiTheme="majorEastAsia" w:eastAsiaTheme="majorEastAsia" w:cstheme="majorEastAsia"/>
          <w:b/>
          <w:bCs/>
          <w:color w:val="auto"/>
          <w:spacing w:val="2"/>
          <w:sz w:val="36"/>
          <w:szCs w:val="36"/>
        </w:rPr>
        <w:t>竞赛规程</w:t>
      </w:r>
    </w:p>
    <w:p w14:paraId="0AC97E29">
      <w:pPr>
        <w:spacing w:before="71" w:line="225" w:lineRule="auto"/>
        <w:jc w:val="center"/>
        <w:outlineLvl w:val="0"/>
        <w:rPr>
          <w:rFonts w:asciiTheme="majorEastAsia" w:hAnsiTheme="majorEastAsia" w:eastAsiaTheme="majorEastAsia" w:cstheme="majorEastAsia"/>
          <w:b/>
          <w:bCs/>
          <w:color w:val="auto"/>
          <w:spacing w:val="2"/>
          <w:sz w:val="36"/>
          <w:szCs w:val="36"/>
          <w:lang w:eastAsia="zh-CN"/>
        </w:rPr>
      </w:pPr>
    </w:p>
    <w:p w14:paraId="6EF9A124">
      <w:pPr>
        <w:pStyle w:val="3"/>
        <w:numPr>
          <w:ilvl w:val="0"/>
          <w:numId w:val="1"/>
        </w:numPr>
        <w:spacing w:line="540" w:lineRule="exact"/>
        <w:ind w:firstLine="554" w:firstLineChars="200"/>
        <w:rPr>
          <w:color w:val="000000" w:themeColor="text1"/>
          <w:spacing w:val="-2"/>
          <w:lang w:eastAsia="zh-CN"/>
          <w14:textFill>
            <w14:solidFill>
              <w14:schemeClr w14:val="tx1"/>
            </w14:solidFill>
          </w14:textFill>
        </w:rPr>
      </w:pPr>
      <w:r>
        <w:rPr>
          <w:rFonts w:hint="eastAsia"/>
          <w:b/>
          <w:bCs/>
          <w:color w:val="000000" w:themeColor="text1"/>
          <w:spacing w:val="-2"/>
          <w:lang w:eastAsia="zh-CN"/>
          <w14:textFill>
            <w14:solidFill>
              <w14:schemeClr w14:val="tx1"/>
            </w14:solidFill>
          </w14:textFill>
        </w:rPr>
        <w:t>主办单位：</w:t>
      </w:r>
      <w:r>
        <w:rPr>
          <w:rFonts w:hint="eastAsia"/>
          <w:color w:val="000000" w:themeColor="text1"/>
          <w:spacing w:val="-2"/>
          <w:lang w:eastAsia="zh-CN"/>
          <w14:textFill>
            <w14:solidFill>
              <w14:schemeClr w14:val="tx1"/>
            </w14:solidFill>
          </w14:textFill>
        </w:rPr>
        <w:t>上海市体育局、上海市教育委员会</w:t>
      </w:r>
    </w:p>
    <w:p w14:paraId="0D51A782">
      <w:pPr>
        <w:pStyle w:val="3"/>
        <w:numPr>
          <w:ilvl w:val="0"/>
          <w:numId w:val="1"/>
        </w:numPr>
        <w:spacing w:line="540" w:lineRule="exact"/>
        <w:ind w:firstLine="546" w:firstLineChars="200"/>
        <w:rPr>
          <w:color w:val="000000" w:themeColor="text1"/>
          <w:spacing w:val="-2"/>
          <w:lang w:eastAsia="zh-CN"/>
          <w14:textFill>
            <w14:solidFill>
              <w14:schemeClr w14:val="tx1"/>
            </w14:solidFill>
          </w14:textFill>
        </w:rPr>
      </w:pPr>
      <w:r>
        <w:rPr>
          <w:rFonts w:hint="eastAsia"/>
          <w:b/>
          <w:bCs/>
          <w:color w:val="000000" w:themeColor="text1"/>
          <w:spacing w:val="-4"/>
          <w:lang w:eastAsia="zh-CN"/>
          <w14:textFill>
            <w14:solidFill>
              <w14:schemeClr w14:val="tx1"/>
            </w14:solidFill>
          </w14:textFill>
        </w:rPr>
        <w:t>承办单位：</w:t>
      </w:r>
      <w:r>
        <w:rPr>
          <w:color w:val="000000" w:themeColor="text1"/>
          <w:spacing w:val="-2"/>
          <w:lang w:eastAsia="zh-CN" w:bidi="ar"/>
          <w14:textFill>
            <w14:solidFill>
              <w14:schemeClr w14:val="tx1"/>
            </w14:solidFill>
          </w14:textFill>
        </w:rPr>
        <w:t>上海市宝山区体育局</w:t>
      </w:r>
    </w:p>
    <w:p w14:paraId="76FF028E">
      <w:pPr>
        <w:pStyle w:val="3"/>
        <w:numPr>
          <w:ilvl w:val="0"/>
          <w:numId w:val="0"/>
        </w:numPr>
        <w:spacing w:line="540" w:lineRule="exact"/>
        <w:ind w:firstLine="2484" w:firstLineChars="900"/>
        <w:rPr>
          <w:color w:val="000000" w:themeColor="text1"/>
          <w:spacing w:val="-2"/>
          <w:lang w:eastAsia="zh-CN" w:bidi="ar"/>
          <w14:textFill>
            <w14:solidFill>
              <w14:schemeClr w14:val="tx1"/>
            </w14:solidFill>
          </w14:textFill>
        </w:rPr>
      </w:pPr>
      <w:r>
        <w:rPr>
          <w:rFonts w:hint="eastAsia"/>
          <w:color w:val="000000" w:themeColor="text1"/>
          <w:spacing w:val="-2"/>
          <w:lang w:eastAsia="zh-CN" w:bidi="ar"/>
          <w14:textFill>
            <w14:solidFill>
              <w14:schemeClr w14:val="tx1"/>
            </w14:solidFill>
          </w14:textFill>
        </w:rPr>
        <w:t>上海市竞技体育训练管理中心乒乓球羽毛球运动中心</w:t>
      </w:r>
    </w:p>
    <w:p w14:paraId="79A7CF65">
      <w:pPr>
        <w:pStyle w:val="3"/>
        <w:numPr>
          <w:ilvl w:val="0"/>
          <w:numId w:val="0"/>
        </w:numPr>
        <w:spacing w:line="540" w:lineRule="exact"/>
        <w:ind w:firstLine="2484" w:firstLineChars="900"/>
        <w:rPr>
          <w:rFonts w:hint="eastAsia"/>
          <w:color w:val="000000" w:themeColor="text1"/>
          <w:spacing w:val="-2"/>
          <w:lang w:eastAsia="zh-CN" w:bidi="ar"/>
          <w14:textFill>
            <w14:solidFill>
              <w14:schemeClr w14:val="tx1"/>
            </w14:solidFill>
          </w14:textFill>
        </w:rPr>
      </w:pPr>
      <w:r>
        <w:rPr>
          <w:rFonts w:hint="eastAsia"/>
          <w:color w:val="000000" w:themeColor="text1"/>
          <w:spacing w:val="-2"/>
          <w:lang w:eastAsia="zh-CN" w:bidi="ar"/>
          <w14:textFill>
            <w14:solidFill>
              <w14:schemeClr w14:val="tx1"/>
            </w14:solidFill>
          </w14:textFill>
        </w:rPr>
        <w:t>上海市乒乓球协会</w:t>
      </w:r>
    </w:p>
    <w:p w14:paraId="684EFBC5">
      <w:pPr>
        <w:pStyle w:val="3"/>
        <w:numPr>
          <w:ilvl w:val="0"/>
          <w:numId w:val="0"/>
        </w:numPr>
        <w:spacing w:line="540" w:lineRule="exact"/>
        <w:ind w:firstLine="2484" w:firstLineChars="900"/>
        <w:rPr>
          <w:rFonts w:hint="eastAsia"/>
          <w:color w:val="000000" w:themeColor="text1"/>
          <w:spacing w:val="-2"/>
          <w:lang w:eastAsia="zh-CN" w:bidi="ar"/>
          <w14:textFill>
            <w14:solidFill>
              <w14:schemeClr w14:val="tx1"/>
            </w14:solidFill>
          </w14:textFill>
        </w:rPr>
      </w:pPr>
      <w:r>
        <w:rPr>
          <w:rFonts w:hint="eastAsia"/>
          <w:color w:val="000000" w:themeColor="text1"/>
          <w:spacing w:val="-2"/>
          <w:lang w:eastAsia="zh-CN" w:bidi="ar"/>
          <w14:textFill>
            <w14:solidFill>
              <w14:schemeClr w14:val="tx1"/>
            </w14:solidFill>
          </w14:textFill>
        </w:rPr>
        <w:t>上海曹燕华乒乓培训学校</w:t>
      </w:r>
    </w:p>
    <w:p w14:paraId="6FBF3DAB">
      <w:pPr>
        <w:pStyle w:val="3"/>
        <w:spacing w:line="540" w:lineRule="exact"/>
        <w:ind w:firstLine="554" w:firstLineChars="200"/>
        <w:rPr>
          <w:color w:val="000000" w:themeColor="text1"/>
          <w:lang w:eastAsia="zh-CN"/>
          <w14:textFill>
            <w14:solidFill>
              <w14:schemeClr w14:val="tx1"/>
            </w14:solidFill>
          </w14:textFill>
        </w:rPr>
      </w:pPr>
      <w:r>
        <w:rPr>
          <w:rFonts w:hint="eastAsia"/>
          <w:b/>
          <w:bCs/>
          <w:color w:val="000000" w:themeColor="text1"/>
          <w:spacing w:val="-2"/>
          <w:lang w:eastAsia="zh-CN"/>
          <w14:textFill>
            <w14:solidFill>
              <w14:schemeClr w14:val="tx1"/>
            </w14:solidFill>
          </w14:textFill>
        </w:rPr>
        <w:t>三</w:t>
      </w:r>
      <w:r>
        <w:rPr>
          <w:rFonts w:hint="eastAsia"/>
          <w:color w:val="000000" w:themeColor="text1"/>
          <w:spacing w:val="-2"/>
          <w:lang w:eastAsia="zh-CN"/>
          <w14:textFill>
            <w14:solidFill>
              <w14:schemeClr w14:val="tx1"/>
            </w14:solidFill>
          </w14:textFill>
        </w:rPr>
        <w:t>、</w:t>
      </w:r>
      <w:r>
        <w:rPr>
          <w:rFonts w:hint="eastAsia"/>
          <w:b/>
          <w:bCs/>
          <w:color w:val="000000" w:themeColor="text1"/>
          <w:spacing w:val="-2"/>
          <w:lang w:eastAsia="zh-CN"/>
          <w14:textFill>
            <w14:solidFill>
              <w14:schemeClr w14:val="tx1"/>
            </w14:solidFill>
          </w14:textFill>
        </w:rPr>
        <w:t>协办单位：</w:t>
      </w:r>
      <w:r>
        <w:rPr>
          <w:rFonts w:hint="eastAsia"/>
          <w:color w:val="000000" w:themeColor="text1"/>
          <w:spacing w:val="-2"/>
          <w:lang w:eastAsia="zh-CN"/>
          <w14:textFill>
            <w14:solidFill>
              <w14:schemeClr w14:val="tx1"/>
            </w14:solidFill>
          </w14:textFill>
        </w:rPr>
        <w:t>待定</w:t>
      </w:r>
    </w:p>
    <w:p w14:paraId="16ADBCBD">
      <w:pPr>
        <w:pStyle w:val="3"/>
        <w:spacing w:line="540" w:lineRule="exact"/>
        <w:ind w:firstLine="534" w:firstLineChars="200"/>
        <w:rPr>
          <w:color w:val="000000" w:themeColor="text1"/>
          <w:spacing w:val="-7"/>
          <w:lang w:eastAsia="zh-CN"/>
          <w14:textFill>
            <w14:solidFill>
              <w14:schemeClr w14:val="tx1"/>
            </w14:solidFill>
          </w14:textFill>
        </w:rPr>
      </w:pPr>
      <w:r>
        <w:rPr>
          <w:rFonts w:hint="eastAsia"/>
          <w:b/>
          <w:bCs/>
          <w:color w:val="000000" w:themeColor="text1"/>
          <w:spacing w:val="-7"/>
          <w:lang w:eastAsia="zh-CN"/>
          <w14:textFill>
            <w14:solidFill>
              <w14:schemeClr w14:val="tx1"/>
            </w14:solidFill>
          </w14:textFill>
        </w:rPr>
        <w:t>四、竞赛日期：</w:t>
      </w:r>
      <w:r>
        <w:rPr>
          <w:rFonts w:hint="eastAsia"/>
          <w:color w:val="000000" w:themeColor="text1"/>
          <w:spacing w:val="-7"/>
          <w:lang w:eastAsia="zh-CN"/>
          <w14:textFill>
            <w14:solidFill>
              <w14:schemeClr w14:val="tx1"/>
            </w14:solidFill>
          </w14:textFill>
        </w:rPr>
        <w:t>2026年7月1—3日（预选赛）</w:t>
      </w:r>
    </w:p>
    <w:p w14:paraId="222E5CA1">
      <w:pPr>
        <w:pStyle w:val="3"/>
        <w:spacing w:line="540" w:lineRule="exact"/>
        <w:ind w:firstLine="532" w:firstLineChars="200"/>
        <w:rPr>
          <w:color w:val="000000" w:themeColor="text1"/>
          <w:spacing w:val="-7"/>
          <w:lang w:eastAsia="zh-CN"/>
          <w14:textFill>
            <w14:solidFill>
              <w14:schemeClr w14:val="tx1"/>
            </w14:solidFill>
          </w14:textFill>
        </w:rPr>
      </w:pPr>
      <w:r>
        <w:rPr>
          <w:rFonts w:hint="eastAsia"/>
          <w:color w:val="000000" w:themeColor="text1"/>
          <w:spacing w:val="-7"/>
          <w:lang w:eastAsia="zh-CN"/>
          <w14:textFill>
            <w14:solidFill>
              <w14:schemeClr w14:val="tx1"/>
            </w14:solidFill>
          </w14:textFill>
        </w:rPr>
        <w:t xml:space="preserve">              2026年10月5—7日（决赛） </w:t>
      </w:r>
    </w:p>
    <w:p w14:paraId="67A44847">
      <w:pPr>
        <w:pStyle w:val="3"/>
        <w:spacing w:line="540" w:lineRule="exact"/>
        <w:ind w:firstLine="534" w:firstLineChars="200"/>
        <w:rPr>
          <w:color w:val="000000" w:themeColor="text1"/>
          <w:spacing w:val="-2"/>
          <w:lang w:eastAsia="zh-CN" w:bidi="ar"/>
          <w14:textFill>
            <w14:solidFill>
              <w14:schemeClr w14:val="tx1"/>
            </w14:solidFill>
          </w14:textFill>
        </w:rPr>
      </w:pPr>
      <w:r>
        <w:rPr>
          <w:rFonts w:hint="eastAsia"/>
          <w:b/>
          <w:bCs/>
          <w:color w:val="000000" w:themeColor="text1"/>
          <w:spacing w:val="-7"/>
          <w:lang w:eastAsia="zh-CN"/>
          <w14:textFill>
            <w14:solidFill>
              <w14:schemeClr w14:val="tx1"/>
            </w14:solidFill>
          </w14:textFill>
        </w:rPr>
        <w:t>五、竞赛地点：</w:t>
      </w:r>
      <w:r>
        <w:rPr>
          <w:rFonts w:hint="eastAsia" w:ascii="仿宋_GB2312" w:hAnsi="宋体" w:eastAsia="仿宋_GB2312" w:cs="Times New Roman"/>
          <w:color w:val="auto"/>
          <w:lang w:eastAsia="zh-CN"/>
        </w:rPr>
        <w:t>上海市曹燕华乒乓培训学校（上海市宝山区杨鑫路388号）</w:t>
      </w:r>
    </w:p>
    <w:p w14:paraId="2475CA0D">
      <w:pPr>
        <w:pStyle w:val="3"/>
        <w:spacing w:line="540" w:lineRule="exact"/>
        <w:ind w:firstLine="550" w:firstLineChars="200"/>
        <w:rPr>
          <w:color w:val="000000" w:themeColor="text1"/>
          <w:lang w:eastAsia="zh-CN"/>
          <w14:textFill>
            <w14:solidFill>
              <w14:schemeClr w14:val="tx1"/>
            </w14:solidFill>
          </w14:textFill>
        </w:rPr>
      </w:pPr>
      <w:r>
        <w:rPr>
          <w:rFonts w:hint="eastAsia"/>
          <w:b/>
          <w:bCs/>
          <w:color w:val="000000" w:themeColor="text1"/>
          <w:spacing w:val="-3"/>
          <w:lang w:eastAsia="zh-CN"/>
          <w14:textFill>
            <w14:solidFill>
              <w14:schemeClr w14:val="tx1"/>
            </w14:solidFill>
          </w14:textFill>
        </w:rPr>
        <w:t>六、参赛单位</w:t>
      </w:r>
      <w:r>
        <w:rPr>
          <w:rFonts w:hint="eastAsia"/>
          <w:color w:val="000000" w:themeColor="text1"/>
          <w:spacing w:val="-3"/>
          <w:lang w:eastAsia="zh-CN"/>
          <w14:textFill>
            <w14:solidFill>
              <w14:schemeClr w14:val="tx1"/>
            </w14:solidFill>
          </w14:textFill>
        </w:rPr>
        <w:t>：本市各区</w:t>
      </w:r>
    </w:p>
    <w:p w14:paraId="55D50AAC">
      <w:pPr>
        <w:pStyle w:val="3"/>
        <w:spacing w:line="540" w:lineRule="exact"/>
        <w:ind w:firstLine="542" w:firstLineChars="200"/>
        <w:rPr>
          <w:b/>
          <w:bCs/>
          <w:color w:val="000000" w:themeColor="text1"/>
          <w:spacing w:val="-5"/>
          <w:lang w:eastAsia="zh-CN"/>
          <w14:textFill>
            <w14:solidFill>
              <w14:schemeClr w14:val="tx1"/>
            </w14:solidFill>
          </w14:textFill>
        </w:rPr>
      </w:pPr>
      <w:r>
        <w:rPr>
          <w:rFonts w:hint="eastAsia"/>
          <w:b/>
          <w:bCs/>
          <w:color w:val="000000" w:themeColor="text1"/>
          <w:spacing w:val="-5"/>
          <w:lang w:eastAsia="zh-CN"/>
          <w14:textFill>
            <w14:solidFill>
              <w14:schemeClr w14:val="tx1"/>
            </w14:solidFill>
          </w14:textFill>
        </w:rPr>
        <w:t>七、年龄组别和小项设置</w:t>
      </w:r>
    </w:p>
    <w:tbl>
      <w:tblPr>
        <w:tblStyle w:val="6"/>
        <w:tblW w:w="8397" w:type="dxa"/>
        <w:jc w:val="center"/>
        <w:tblLayout w:type="fixed"/>
        <w:tblCellMar>
          <w:top w:w="0" w:type="dxa"/>
          <w:left w:w="108" w:type="dxa"/>
          <w:bottom w:w="0" w:type="dxa"/>
          <w:right w:w="108" w:type="dxa"/>
        </w:tblCellMar>
      </w:tblPr>
      <w:tblGrid>
        <w:gridCol w:w="828"/>
        <w:gridCol w:w="1908"/>
        <w:gridCol w:w="816"/>
        <w:gridCol w:w="2436"/>
        <w:gridCol w:w="2409"/>
      </w:tblGrid>
      <w:tr w14:paraId="68760A52">
        <w:tblPrEx>
          <w:tblCellMar>
            <w:top w:w="0" w:type="dxa"/>
            <w:left w:w="108" w:type="dxa"/>
            <w:bottom w:w="0" w:type="dxa"/>
            <w:right w:w="108" w:type="dxa"/>
          </w:tblCellMar>
        </w:tblPrEx>
        <w:trPr>
          <w:trHeight w:val="340" w:hRule="atLeast"/>
          <w:jc w:val="center"/>
        </w:trPr>
        <w:tc>
          <w:tcPr>
            <w:tcW w:w="828" w:type="dxa"/>
            <w:tcBorders>
              <w:top w:val="single" w:color="000000" w:sz="4" w:space="0"/>
              <w:left w:val="single" w:color="000000" w:sz="4" w:space="0"/>
              <w:bottom w:val="single" w:color="000000" w:sz="4" w:space="0"/>
              <w:right w:val="nil"/>
            </w:tcBorders>
            <w:shd w:val="clear" w:color="auto" w:fill="auto"/>
            <w:tcMar>
              <w:top w:w="57" w:type="dxa"/>
              <w:left w:w="57" w:type="dxa"/>
              <w:bottom w:w="57" w:type="dxa"/>
              <w:right w:w="57" w:type="dxa"/>
            </w:tcMar>
            <w:vAlign w:val="center"/>
          </w:tcPr>
          <w:p w14:paraId="690739EE">
            <w:pPr>
              <w:widowControl w:val="0"/>
              <w:kinsoku/>
              <w:autoSpaceDE/>
              <w:autoSpaceDN/>
              <w:adjustRightInd/>
              <w:snapToGrid/>
              <w:ind w:left="9"/>
              <w:jc w:val="center"/>
              <w:textAlignment w:val="auto"/>
              <w:rPr>
                <w:rFonts w:ascii="仿宋" w:hAnsi="仿宋" w:eastAsia="仿宋" w:cs="仿宋"/>
                <w:b/>
                <w:bCs/>
                <w:snapToGrid/>
                <w:color w:val="000000" w:themeColor="text1"/>
                <w:kern w:val="2"/>
                <w:lang w:eastAsia="zh-CN"/>
                <w14:textFill>
                  <w14:solidFill>
                    <w14:schemeClr w14:val="tx1"/>
                  </w14:solidFill>
                </w14:textFill>
              </w:rPr>
            </w:pPr>
            <w:r>
              <w:rPr>
                <w:rFonts w:hint="eastAsia" w:ascii="仿宋" w:hAnsi="仿宋" w:eastAsia="仿宋" w:cs="仿宋"/>
                <w:b/>
                <w:bCs/>
                <w:snapToGrid/>
                <w:color w:val="000000" w:themeColor="text1"/>
                <w:kern w:val="2"/>
                <w:lang w:eastAsia="zh-CN"/>
                <w14:textFill>
                  <w14:solidFill>
                    <w14:schemeClr w14:val="tx1"/>
                  </w14:solidFill>
                </w14:textFill>
              </w:rPr>
              <w:t>组别</w:t>
            </w:r>
          </w:p>
        </w:tc>
        <w:tc>
          <w:tcPr>
            <w:tcW w:w="1908"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55464A4F">
            <w:pPr>
              <w:widowControl w:val="0"/>
              <w:kinsoku/>
              <w:autoSpaceDE/>
              <w:autoSpaceDN/>
              <w:adjustRightInd/>
              <w:snapToGrid/>
              <w:ind w:left="9"/>
              <w:jc w:val="center"/>
              <w:textAlignment w:val="auto"/>
              <w:rPr>
                <w:rFonts w:ascii="仿宋" w:hAnsi="仿宋" w:eastAsia="仿宋" w:cs="仿宋"/>
                <w:b/>
                <w:bCs/>
                <w:snapToGrid/>
                <w:color w:val="000000" w:themeColor="text1"/>
                <w:kern w:val="2"/>
                <w:lang w:eastAsia="zh-CN"/>
                <w14:textFill>
                  <w14:solidFill>
                    <w14:schemeClr w14:val="tx1"/>
                  </w14:solidFill>
                </w14:textFill>
              </w:rPr>
            </w:pPr>
            <w:r>
              <w:rPr>
                <w:rFonts w:hint="eastAsia" w:ascii="仿宋" w:hAnsi="仿宋" w:eastAsia="仿宋" w:cs="仿宋"/>
                <w:b/>
                <w:bCs/>
                <w:snapToGrid/>
                <w:color w:val="000000" w:themeColor="text1"/>
                <w:kern w:val="2"/>
                <w:lang w:eastAsia="zh-CN"/>
                <w14:textFill>
                  <w14:solidFill>
                    <w14:schemeClr w14:val="tx1"/>
                  </w14:solidFill>
                </w14:textFill>
              </w:rPr>
              <w:t>年龄段</w:t>
            </w:r>
          </w:p>
        </w:tc>
        <w:tc>
          <w:tcPr>
            <w:tcW w:w="816" w:type="dxa"/>
            <w:tcBorders>
              <w:top w:val="single" w:color="000000" w:sz="4" w:space="0"/>
              <w:left w:val="single" w:color="000000" w:sz="4" w:space="0"/>
              <w:bottom w:val="single" w:color="000000" w:sz="4" w:space="0"/>
              <w:right w:val="nil"/>
            </w:tcBorders>
            <w:shd w:val="clear" w:color="auto" w:fill="auto"/>
            <w:tcMar>
              <w:top w:w="57" w:type="dxa"/>
              <w:left w:w="57" w:type="dxa"/>
              <w:bottom w:w="57" w:type="dxa"/>
              <w:right w:w="57" w:type="dxa"/>
            </w:tcMar>
            <w:vAlign w:val="center"/>
          </w:tcPr>
          <w:p w14:paraId="049D934B">
            <w:pPr>
              <w:widowControl w:val="0"/>
              <w:kinsoku/>
              <w:autoSpaceDE/>
              <w:autoSpaceDN/>
              <w:adjustRightInd/>
              <w:snapToGrid/>
              <w:ind w:left="9"/>
              <w:jc w:val="center"/>
              <w:textAlignment w:val="auto"/>
              <w:rPr>
                <w:rFonts w:ascii="仿宋" w:hAnsi="仿宋" w:eastAsia="仿宋" w:cs="仿宋"/>
                <w:b/>
                <w:bCs/>
                <w:snapToGrid/>
                <w:color w:val="000000" w:themeColor="text1"/>
                <w:kern w:val="2"/>
                <w:lang w:eastAsia="zh-CN"/>
                <w14:textFill>
                  <w14:solidFill>
                    <w14:schemeClr w14:val="tx1"/>
                  </w14:solidFill>
                </w14:textFill>
              </w:rPr>
            </w:pPr>
            <w:r>
              <w:rPr>
                <w:rFonts w:hint="eastAsia" w:ascii="仿宋" w:hAnsi="仿宋" w:eastAsia="仿宋" w:cs="仿宋"/>
                <w:b/>
                <w:bCs/>
                <w:snapToGrid/>
                <w:color w:val="000000" w:themeColor="text1"/>
                <w:kern w:val="2"/>
                <w:lang w:eastAsia="zh-CN"/>
                <w14:textFill>
                  <w14:solidFill>
                    <w14:schemeClr w14:val="tx1"/>
                  </w14:solidFill>
                </w14:textFill>
              </w:rPr>
              <w:t>设项数</w:t>
            </w:r>
          </w:p>
        </w:tc>
        <w:tc>
          <w:tcPr>
            <w:tcW w:w="2436" w:type="dxa"/>
            <w:tcBorders>
              <w:top w:val="single" w:color="000000" w:sz="4" w:space="0"/>
              <w:left w:val="single" w:color="000000" w:sz="4" w:space="0"/>
              <w:bottom w:val="single" w:color="000000" w:sz="4" w:space="0"/>
              <w:right w:val="single" w:color="auto" w:sz="4" w:space="0"/>
            </w:tcBorders>
            <w:shd w:val="clear" w:color="auto" w:fill="auto"/>
            <w:tcMar>
              <w:top w:w="57" w:type="dxa"/>
              <w:left w:w="57" w:type="dxa"/>
              <w:bottom w:w="57" w:type="dxa"/>
              <w:right w:w="57" w:type="dxa"/>
            </w:tcMar>
            <w:vAlign w:val="center"/>
          </w:tcPr>
          <w:p w14:paraId="2C284883">
            <w:pPr>
              <w:widowControl w:val="0"/>
              <w:kinsoku/>
              <w:autoSpaceDE/>
              <w:autoSpaceDN/>
              <w:adjustRightInd/>
              <w:snapToGrid/>
              <w:ind w:left="9"/>
              <w:jc w:val="center"/>
              <w:textAlignment w:val="auto"/>
              <w:rPr>
                <w:rFonts w:ascii="仿宋" w:hAnsi="仿宋" w:eastAsia="仿宋" w:cs="仿宋"/>
                <w:b/>
                <w:bCs/>
                <w:snapToGrid/>
                <w:color w:val="000000" w:themeColor="text1"/>
                <w:kern w:val="2"/>
                <w:lang w:eastAsia="zh-CN"/>
                <w14:textFill>
                  <w14:solidFill>
                    <w14:schemeClr w14:val="tx1"/>
                  </w14:solidFill>
                </w14:textFill>
              </w:rPr>
            </w:pPr>
            <w:r>
              <w:rPr>
                <w:rFonts w:hint="eastAsia" w:ascii="仿宋" w:hAnsi="仿宋" w:eastAsia="仿宋" w:cs="仿宋"/>
                <w:b/>
                <w:bCs/>
                <w:snapToGrid/>
                <w:color w:val="000000" w:themeColor="text1"/>
                <w:kern w:val="2"/>
                <w:lang w:eastAsia="zh-CN"/>
                <w14:textFill>
                  <w14:solidFill>
                    <w14:schemeClr w14:val="tx1"/>
                  </w14:solidFill>
                </w14:textFill>
              </w:rPr>
              <w:t>男子</w:t>
            </w:r>
          </w:p>
        </w:tc>
        <w:tc>
          <w:tcPr>
            <w:tcW w:w="2409" w:type="dxa"/>
            <w:tcBorders>
              <w:top w:val="single" w:color="000000" w:sz="4" w:space="0"/>
              <w:left w:val="single" w:color="auto"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2072A022">
            <w:pPr>
              <w:widowControl w:val="0"/>
              <w:kinsoku/>
              <w:autoSpaceDE/>
              <w:autoSpaceDN/>
              <w:adjustRightInd/>
              <w:snapToGrid/>
              <w:ind w:left="9"/>
              <w:jc w:val="center"/>
              <w:textAlignment w:val="auto"/>
              <w:rPr>
                <w:rFonts w:ascii="仿宋" w:hAnsi="仿宋" w:eastAsia="仿宋" w:cs="仿宋"/>
                <w:b/>
                <w:bCs/>
                <w:snapToGrid/>
                <w:color w:val="000000" w:themeColor="text1"/>
                <w:kern w:val="2"/>
                <w:lang w:eastAsia="zh-CN"/>
                <w14:textFill>
                  <w14:solidFill>
                    <w14:schemeClr w14:val="tx1"/>
                  </w14:solidFill>
                </w14:textFill>
              </w:rPr>
            </w:pPr>
            <w:r>
              <w:rPr>
                <w:rFonts w:hint="eastAsia" w:ascii="仿宋" w:hAnsi="仿宋" w:eastAsia="仿宋" w:cs="仿宋"/>
                <w:b/>
                <w:bCs/>
                <w:snapToGrid/>
                <w:color w:val="000000" w:themeColor="text1"/>
                <w:kern w:val="2"/>
                <w:lang w:eastAsia="zh-CN"/>
                <w14:textFill>
                  <w14:solidFill>
                    <w14:schemeClr w14:val="tx1"/>
                  </w14:solidFill>
                </w14:textFill>
              </w:rPr>
              <w:t>女子</w:t>
            </w:r>
          </w:p>
        </w:tc>
      </w:tr>
      <w:tr w14:paraId="5214CED0">
        <w:tblPrEx>
          <w:tblCellMar>
            <w:top w:w="0" w:type="dxa"/>
            <w:left w:w="108" w:type="dxa"/>
            <w:bottom w:w="0" w:type="dxa"/>
            <w:right w:w="108" w:type="dxa"/>
          </w:tblCellMar>
        </w:tblPrEx>
        <w:trPr>
          <w:trHeight w:val="399" w:hRule="atLeast"/>
          <w:jc w:val="center"/>
        </w:trPr>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1376E10E">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A</w:t>
            </w:r>
          </w:p>
        </w:tc>
        <w:tc>
          <w:tcPr>
            <w:tcW w:w="1908" w:type="dxa"/>
            <w:vMerge w:val="restart"/>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52A493D3">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08.9.1-10.12.31</w:t>
            </w:r>
          </w:p>
        </w:tc>
        <w:tc>
          <w:tcPr>
            <w:tcW w:w="816" w:type="dxa"/>
            <w:vMerge w:val="restart"/>
            <w:tcBorders>
              <w:top w:val="single" w:color="000000" w:sz="4" w:space="0"/>
              <w:left w:val="single" w:color="000000" w:sz="4" w:space="0"/>
              <w:bottom w:val="single" w:color="000000" w:sz="4" w:space="0"/>
              <w:right w:val="nil"/>
            </w:tcBorders>
            <w:shd w:val="clear" w:color="auto" w:fill="auto"/>
            <w:tcMar>
              <w:top w:w="57" w:type="dxa"/>
              <w:left w:w="57" w:type="dxa"/>
              <w:bottom w:w="57" w:type="dxa"/>
              <w:right w:w="57" w:type="dxa"/>
            </w:tcMar>
            <w:vAlign w:val="center"/>
          </w:tcPr>
          <w:p w14:paraId="0EC7F945">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7</w:t>
            </w:r>
          </w:p>
        </w:tc>
        <w:tc>
          <w:tcPr>
            <w:tcW w:w="2436"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28B289F5">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团体、单打、双打</w:t>
            </w:r>
          </w:p>
        </w:tc>
        <w:tc>
          <w:tcPr>
            <w:tcW w:w="2409"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64635731">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团体、单打、双打</w:t>
            </w:r>
          </w:p>
        </w:tc>
      </w:tr>
      <w:tr w14:paraId="1365897C">
        <w:tblPrEx>
          <w:tblCellMar>
            <w:top w:w="0" w:type="dxa"/>
            <w:left w:w="108" w:type="dxa"/>
            <w:bottom w:w="0" w:type="dxa"/>
            <w:right w:w="108" w:type="dxa"/>
          </w:tblCellMar>
        </w:tblPrEx>
        <w:trPr>
          <w:trHeight w:val="374" w:hRule="atLeast"/>
          <w:jc w:val="center"/>
        </w:trPr>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034EDD81">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p>
        </w:tc>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03944C79">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p>
        </w:tc>
        <w:tc>
          <w:tcPr>
            <w:tcW w:w="816" w:type="dxa"/>
            <w:vMerge w:val="continue"/>
            <w:tcBorders>
              <w:top w:val="single" w:color="000000" w:sz="4" w:space="0"/>
              <w:left w:val="single" w:color="000000" w:sz="4" w:space="0"/>
              <w:bottom w:val="single" w:color="000000" w:sz="4" w:space="0"/>
              <w:right w:val="nil"/>
            </w:tcBorders>
            <w:shd w:val="clear" w:color="auto" w:fill="auto"/>
            <w:tcMar>
              <w:top w:w="57" w:type="dxa"/>
              <w:left w:w="57" w:type="dxa"/>
              <w:bottom w:w="57" w:type="dxa"/>
              <w:right w:w="57" w:type="dxa"/>
            </w:tcMar>
            <w:vAlign w:val="center"/>
          </w:tcPr>
          <w:p w14:paraId="6B4670AF">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p>
        </w:tc>
        <w:tc>
          <w:tcPr>
            <w:tcW w:w="4845" w:type="dxa"/>
            <w:gridSpan w:val="2"/>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085DD949">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混合双打</w:t>
            </w:r>
          </w:p>
        </w:tc>
      </w:tr>
      <w:tr w14:paraId="5B145048">
        <w:tblPrEx>
          <w:tblCellMar>
            <w:top w:w="0" w:type="dxa"/>
            <w:left w:w="108" w:type="dxa"/>
            <w:bottom w:w="0" w:type="dxa"/>
            <w:right w:w="108" w:type="dxa"/>
          </w:tblCellMar>
        </w:tblPrEx>
        <w:trPr>
          <w:trHeight w:val="398" w:hRule="atLeast"/>
          <w:jc w:val="center"/>
        </w:trPr>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395803DC">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B</w:t>
            </w:r>
          </w:p>
        </w:tc>
        <w:tc>
          <w:tcPr>
            <w:tcW w:w="1908" w:type="dxa"/>
            <w:vMerge w:val="restart"/>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0098D00A">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11.1.1-12.12.31</w:t>
            </w:r>
          </w:p>
        </w:tc>
        <w:tc>
          <w:tcPr>
            <w:tcW w:w="816" w:type="dxa"/>
            <w:vMerge w:val="restart"/>
            <w:tcBorders>
              <w:top w:val="single" w:color="000000" w:sz="4" w:space="0"/>
              <w:left w:val="single" w:color="000000" w:sz="4" w:space="0"/>
              <w:bottom w:val="single" w:color="000000" w:sz="4" w:space="0"/>
              <w:right w:val="nil"/>
            </w:tcBorders>
            <w:shd w:val="clear" w:color="auto" w:fill="auto"/>
            <w:tcMar>
              <w:top w:w="57" w:type="dxa"/>
              <w:left w:w="57" w:type="dxa"/>
              <w:bottom w:w="57" w:type="dxa"/>
              <w:right w:w="57" w:type="dxa"/>
            </w:tcMar>
            <w:vAlign w:val="center"/>
          </w:tcPr>
          <w:p w14:paraId="0171BD32">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7</w:t>
            </w:r>
          </w:p>
        </w:tc>
        <w:tc>
          <w:tcPr>
            <w:tcW w:w="2436"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0373C511">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团体、单打、双打</w:t>
            </w:r>
          </w:p>
        </w:tc>
        <w:tc>
          <w:tcPr>
            <w:tcW w:w="2409"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0B5BC800">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团体、单打、双打</w:t>
            </w:r>
          </w:p>
        </w:tc>
      </w:tr>
      <w:tr w14:paraId="1BDF90E1">
        <w:tblPrEx>
          <w:tblCellMar>
            <w:top w:w="0" w:type="dxa"/>
            <w:left w:w="108" w:type="dxa"/>
            <w:bottom w:w="0" w:type="dxa"/>
            <w:right w:w="108" w:type="dxa"/>
          </w:tblCellMar>
        </w:tblPrEx>
        <w:trPr>
          <w:trHeight w:val="415" w:hRule="atLeast"/>
          <w:jc w:val="center"/>
        </w:trPr>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3558C850">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p>
        </w:tc>
        <w:tc>
          <w:tcPr>
            <w:tcW w:w="1908" w:type="dxa"/>
            <w:vMerge w:val="continue"/>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2A096846">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p>
        </w:tc>
        <w:tc>
          <w:tcPr>
            <w:tcW w:w="816" w:type="dxa"/>
            <w:vMerge w:val="continue"/>
            <w:tcBorders>
              <w:top w:val="single" w:color="000000" w:sz="4" w:space="0"/>
              <w:left w:val="single" w:color="000000" w:sz="4" w:space="0"/>
              <w:bottom w:val="single" w:color="000000" w:sz="4" w:space="0"/>
              <w:right w:val="nil"/>
            </w:tcBorders>
            <w:shd w:val="clear" w:color="auto" w:fill="auto"/>
            <w:tcMar>
              <w:top w:w="57" w:type="dxa"/>
              <w:left w:w="57" w:type="dxa"/>
              <w:bottom w:w="57" w:type="dxa"/>
              <w:right w:w="57" w:type="dxa"/>
            </w:tcMar>
            <w:vAlign w:val="center"/>
          </w:tcPr>
          <w:p w14:paraId="45F21CA5">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p>
        </w:tc>
        <w:tc>
          <w:tcPr>
            <w:tcW w:w="4845" w:type="dxa"/>
            <w:gridSpan w:val="2"/>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7441D043">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混合双打</w:t>
            </w:r>
          </w:p>
        </w:tc>
      </w:tr>
      <w:tr w14:paraId="3261621D">
        <w:tblPrEx>
          <w:tblCellMar>
            <w:top w:w="0" w:type="dxa"/>
            <w:left w:w="108" w:type="dxa"/>
            <w:bottom w:w="0" w:type="dxa"/>
            <w:right w:w="108" w:type="dxa"/>
          </w:tblCellMar>
        </w:tblPrEx>
        <w:trPr>
          <w:trHeight w:val="374" w:hRule="atLeast"/>
          <w:jc w:val="center"/>
        </w:trPr>
        <w:tc>
          <w:tcPr>
            <w:tcW w:w="828"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6AC5C900">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C</w:t>
            </w:r>
          </w:p>
        </w:tc>
        <w:tc>
          <w:tcPr>
            <w:tcW w:w="1908"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40BCE6DB">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13.1.1-14.12.31</w:t>
            </w:r>
          </w:p>
        </w:tc>
        <w:tc>
          <w:tcPr>
            <w:tcW w:w="816" w:type="dxa"/>
            <w:tcBorders>
              <w:top w:val="single" w:color="000000" w:sz="4" w:space="0"/>
              <w:left w:val="single" w:color="000000" w:sz="4" w:space="0"/>
              <w:bottom w:val="single" w:color="000000" w:sz="4" w:space="0"/>
              <w:right w:val="nil"/>
            </w:tcBorders>
            <w:shd w:val="clear" w:color="auto" w:fill="auto"/>
            <w:tcMar>
              <w:top w:w="57" w:type="dxa"/>
              <w:left w:w="57" w:type="dxa"/>
              <w:bottom w:w="57" w:type="dxa"/>
              <w:right w:w="57" w:type="dxa"/>
            </w:tcMar>
            <w:vAlign w:val="center"/>
          </w:tcPr>
          <w:p w14:paraId="29F14217">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4</w:t>
            </w:r>
          </w:p>
        </w:tc>
        <w:tc>
          <w:tcPr>
            <w:tcW w:w="2436"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278140BA">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团体、单打</w:t>
            </w:r>
          </w:p>
        </w:tc>
        <w:tc>
          <w:tcPr>
            <w:tcW w:w="2409"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249CE747">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团体、单打</w:t>
            </w:r>
          </w:p>
        </w:tc>
      </w:tr>
      <w:tr w14:paraId="5C7692A0">
        <w:tblPrEx>
          <w:tblCellMar>
            <w:top w:w="0" w:type="dxa"/>
            <w:left w:w="108" w:type="dxa"/>
            <w:bottom w:w="0" w:type="dxa"/>
            <w:right w:w="108" w:type="dxa"/>
          </w:tblCellMar>
        </w:tblPrEx>
        <w:trPr>
          <w:trHeight w:val="407" w:hRule="atLeast"/>
          <w:jc w:val="center"/>
        </w:trPr>
        <w:tc>
          <w:tcPr>
            <w:tcW w:w="828"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5CFDCBC6">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D</w:t>
            </w:r>
          </w:p>
        </w:tc>
        <w:tc>
          <w:tcPr>
            <w:tcW w:w="1908"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0F7F5196">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15.1.1-15.12.31</w:t>
            </w:r>
          </w:p>
        </w:tc>
        <w:tc>
          <w:tcPr>
            <w:tcW w:w="816" w:type="dxa"/>
            <w:tcBorders>
              <w:top w:val="single" w:color="000000" w:sz="4" w:space="0"/>
              <w:left w:val="single" w:color="000000" w:sz="4" w:space="0"/>
              <w:bottom w:val="single" w:color="000000" w:sz="4" w:space="0"/>
              <w:right w:val="nil"/>
            </w:tcBorders>
            <w:shd w:val="clear" w:color="auto" w:fill="auto"/>
            <w:tcMar>
              <w:top w:w="57" w:type="dxa"/>
              <w:left w:w="57" w:type="dxa"/>
              <w:bottom w:w="57" w:type="dxa"/>
              <w:right w:w="57" w:type="dxa"/>
            </w:tcMar>
            <w:vAlign w:val="center"/>
          </w:tcPr>
          <w:p w14:paraId="22699520">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4</w:t>
            </w:r>
          </w:p>
        </w:tc>
        <w:tc>
          <w:tcPr>
            <w:tcW w:w="2436"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478AB7DA">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团体、单打</w:t>
            </w:r>
          </w:p>
        </w:tc>
        <w:tc>
          <w:tcPr>
            <w:tcW w:w="2409"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2FBC0E1F">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团体、单打</w:t>
            </w:r>
          </w:p>
        </w:tc>
      </w:tr>
      <w:tr w14:paraId="5D67B26D">
        <w:tblPrEx>
          <w:tblCellMar>
            <w:top w:w="0" w:type="dxa"/>
            <w:left w:w="108" w:type="dxa"/>
            <w:bottom w:w="0" w:type="dxa"/>
            <w:right w:w="108" w:type="dxa"/>
          </w:tblCellMar>
        </w:tblPrEx>
        <w:trPr>
          <w:trHeight w:val="424" w:hRule="atLeast"/>
          <w:jc w:val="center"/>
        </w:trPr>
        <w:tc>
          <w:tcPr>
            <w:tcW w:w="828"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4BE3FC62">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E</w:t>
            </w:r>
          </w:p>
        </w:tc>
        <w:tc>
          <w:tcPr>
            <w:tcW w:w="1908"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045629E6">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16.1.1-16.12.31</w:t>
            </w:r>
          </w:p>
        </w:tc>
        <w:tc>
          <w:tcPr>
            <w:tcW w:w="816" w:type="dxa"/>
            <w:tcBorders>
              <w:top w:val="single" w:color="000000" w:sz="4" w:space="0"/>
              <w:left w:val="single" w:color="000000" w:sz="4" w:space="0"/>
              <w:bottom w:val="single" w:color="000000" w:sz="4" w:space="0"/>
              <w:right w:val="nil"/>
            </w:tcBorders>
            <w:shd w:val="clear" w:color="auto" w:fill="auto"/>
            <w:tcMar>
              <w:top w:w="57" w:type="dxa"/>
              <w:left w:w="57" w:type="dxa"/>
              <w:bottom w:w="57" w:type="dxa"/>
              <w:right w:w="57" w:type="dxa"/>
            </w:tcMar>
            <w:vAlign w:val="center"/>
          </w:tcPr>
          <w:p w14:paraId="78921E6A">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4</w:t>
            </w:r>
          </w:p>
        </w:tc>
        <w:tc>
          <w:tcPr>
            <w:tcW w:w="2436"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18A5BBC0">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团体、单打</w:t>
            </w:r>
          </w:p>
        </w:tc>
        <w:tc>
          <w:tcPr>
            <w:tcW w:w="2409"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29207650">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团体、单打</w:t>
            </w:r>
          </w:p>
        </w:tc>
      </w:tr>
      <w:tr w14:paraId="41FED9F8">
        <w:tblPrEx>
          <w:tblCellMar>
            <w:top w:w="0" w:type="dxa"/>
            <w:left w:w="108" w:type="dxa"/>
            <w:bottom w:w="0" w:type="dxa"/>
            <w:right w:w="108" w:type="dxa"/>
          </w:tblCellMar>
        </w:tblPrEx>
        <w:trPr>
          <w:trHeight w:val="382" w:hRule="atLeast"/>
          <w:jc w:val="center"/>
        </w:trPr>
        <w:tc>
          <w:tcPr>
            <w:tcW w:w="828"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6E34F7DB">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F</w:t>
            </w:r>
          </w:p>
        </w:tc>
        <w:tc>
          <w:tcPr>
            <w:tcW w:w="1908"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01157ADB">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17.1.1-17.12.31</w:t>
            </w:r>
          </w:p>
        </w:tc>
        <w:tc>
          <w:tcPr>
            <w:tcW w:w="816" w:type="dxa"/>
            <w:tcBorders>
              <w:top w:val="single" w:color="000000" w:sz="4" w:space="0"/>
              <w:left w:val="single" w:color="000000" w:sz="4" w:space="0"/>
              <w:bottom w:val="single" w:color="000000" w:sz="4" w:space="0"/>
              <w:right w:val="nil"/>
            </w:tcBorders>
            <w:shd w:val="clear" w:color="auto" w:fill="auto"/>
            <w:tcMar>
              <w:top w:w="57" w:type="dxa"/>
              <w:left w:w="57" w:type="dxa"/>
              <w:bottom w:w="57" w:type="dxa"/>
              <w:right w:w="57" w:type="dxa"/>
            </w:tcMar>
            <w:vAlign w:val="center"/>
          </w:tcPr>
          <w:p w14:paraId="3016E56C">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4</w:t>
            </w:r>
          </w:p>
        </w:tc>
        <w:tc>
          <w:tcPr>
            <w:tcW w:w="2436"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796C2D1C">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团体、单打</w:t>
            </w:r>
          </w:p>
        </w:tc>
        <w:tc>
          <w:tcPr>
            <w:tcW w:w="2409"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460B7E73">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团体、单打</w:t>
            </w:r>
          </w:p>
        </w:tc>
      </w:tr>
      <w:tr w14:paraId="1D745748">
        <w:tblPrEx>
          <w:tblCellMar>
            <w:top w:w="0" w:type="dxa"/>
            <w:left w:w="108" w:type="dxa"/>
            <w:bottom w:w="0" w:type="dxa"/>
            <w:right w:w="108" w:type="dxa"/>
          </w:tblCellMar>
        </w:tblPrEx>
        <w:trPr>
          <w:trHeight w:val="383" w:hRule="atLeast"/>
          <w:jc w:val="center"/>
        </w:trPr>
        <w:tc>
          <w:tcPr>
            <w:tcW w:w="828"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68FCD0EA">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G</w:t>
            </w:r>
          </w:p>
        </w:tc>
        <w:tc>
          <w:tcPr>
            <w:tcW w:w="1908"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45E78855">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18.1.1-18.12.31</w:t>
            </w:r>
          </w:p>
        </w:tc>
        <w:tc>
          <w:tcPr>
            <w:tcW w:w="816" w:type="dxa"/>
            <w:tcBorders>
              <w:top w:val="single" w:color="000000" w:sz="4" w:space="0"/>
              <w:left w:val="single" w:color="000000" w:sz="4" w:space="0"/>
              <w:bottom w:val="single" w:color="000000" w:sz="4" w:space="0"/>
              <w:right w:val="nil"/>
            </w:tcBorders>
            <w:shd w:val="clear" w:color="auto" w:fill="auto"/>
            <w:tcMar>
              <w:top w:w="57" w:type="dxa"/>
              <w:left w:w="57" w:type="dxa"/>
              <w:bottom w:w="57" w:type="dxa"/>
              <w:right w:w="57" w:type="dxa"/>
            </w:tcMar>
            <w:vAlign w:val="center"/>
          </w:tcPr>
          <w:p w14:paraId="5E661139">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2</w:t>
            </w:r>
          </w:p>
        </w:tc>
        <w:tc>
          <w:tcPr>
            <w:tcW w:w="2436"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0CAFAA93">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团体</w:t>
            </w:r>
          </w:p>
        </w:tc>
        <w:tc>
          <w:tcPr>
            <w:tcW w:w="2409" w:type="dxa"/>
            <w:tcBorders>
              <w:top w:val="single" w:color="000000" w:sz="4" w:space="0"/>
              <w:left w:val="single" w:color="000000" w:sz="4" w:space="0"/>
              <w:bottom w:val="single" w:color="000000" w:sz="4" w:space="0"/>
              <w:right w:val="single" w:color="000000" w:sz="4" w:space="0"/>
            </w:tcBorders>
            <w:shd w:val="clear" w:color="auto" w:fill="auto"/>
            <w:tcMar>
              <w:top w:w="57" w:type="dxa"/>
              <w:left w:w="57" w:type="dxa"/>
              <w:bottom w:w="57" w:type="dxa"/>
              <w:right w:w="57" w:type="dxa"/>
            </w:tcMar>
            <w:vAlign w:val="center"/>
          </w:tcPr>
          <w:p w14:paraId="4A2F8E56">
            <w:pPr>
              <w:widowControl w:val="0"/>
              <w:kinsoku/>
              <w:autoSpaceDE/>
              <w:autoSpaceDN/>
              <w:adjustRightInd/>
              <w:snapToGrid/>
              <w:ind w:left="9"/>
              <w:jc w:val="center"/>
              <w:textAlignment w:val="auto"/>
              <w:rPr>
                <w:rFonts w:ascii="仿宋" w:hAnsi="仿宋" w:eastAsia="仿宋" w:cs="仿宋"/>
                <w:snapToGrid/>
                <w:color w:val="000000" w:themeColor="text1"/>
                <w:kern w:val="2"/>
                <w:lang w:eastAsia="zh-CN"/>
                <w14:textFill>
                  <w14:solidFill>
                    <w14:schemeClr w14:val="tx1"/>
                  </w14:solidFill>
                </w14:textFill>
              </w:rPr>
            </w:pPr>
            <w:r>
              <w:rPr>
                <w:rFonts w:hint="eastAsia" w:ascii="仿宋" w:hAnsi="仿宋" w:eastAsia="仿宋" w:cs="仿宋"/>
                <w:snapToGrid/>
                <w:color w:val="000000" w:themeColor="text1"/>
                <w:kern w:val="2"/>
                <w:lang w:eastAsia="zh-CN"/>
                <w14:textFill>
                  <w14:solidFill>
                    <w14:schemeClr w14:val="tx1"/>
                  </w14:solidFill>
                </w14:textFill>
              </w:rPr>
              <w:t>团体</w:t>
            </w:r>
          </w:p>
        </w:tc>
      </w:tr>
    </w:tbl>
    <w:p w14:paraId="4CC4DD62">
      <w:pPr>
        <w:pStyle w:val="3"/>
        <w:numPr>
          <w:ilvl w:val="0"/>
          <w:numId w:val="0"/>
        </w:numPr>
        <w:spacing w:before="111" w:line="540" w:lineRule="exact"/>
        <w:rPr>
          <w:b/>
          <w:bCs/>
          <w:color w:val="000000" w:themeColor="text1"/>
          <w:spacing w:val="-5"/>
          <w14:textFill>
            <w14:solidFill>
              <w14:schemeClr w14:val="tx1"/>
            </w14:solidFill>
          </w14:textFill>
        </w:rPr>
      </w:pPr>
    </w:p>
    <w:p w14:paraId="13451710">
      <w:pPr>
        <w:pStyle w:val="3"/>
        <w:numPr>
          <w:ilvl w:val="0"/>
          <w:numId w:val="0"/>
        </w:numPr>
        <w:spacing w:before="111" w:line="540" w:lineRule="exact"/>
        <w:ind w:firstLine="542" w:firstLineChars="200"/>
        <w:rPr>
          <w:b/>
          <w:bCs/>
          <w:color w:val="000000" w:themeColor="text1"/>
          <w:spacing w:val="-5"/>
          <w14:textFill>
            <w14:solidFill>
              <w14:schemeClr w14:val="tx1"/>
            </w14:solidFill>
          </w14:textFill>
        </w:rPr>
      </w:pPr>
      <w:r>
        <w:rPr>
          <w:rFonts w:hint="eastAsia"/>
          <w:b/>
          <w:bCs/>
          <w:color w:val="000000" w:themeColor="text1"/>
          <w:spacing w:val="-5"/>
          <w:lang w:eastAsia="zh-CN"/>
          <w14:textFill>
            <w14:solidFill>
              <w14:schemeClr w14:val="tx1"/>
            </w14:solidFill>
          </w14:textFill>
        </w:rPr>
        <w:t>八、</w:t>
      </w:r>
      <w:r>
        <w:rPr>
          <w:rFonts w:hint="eastAsia"/>
          <w:b/>
          <w:bCs/>
          <w:color w:val="000000" w:themeColor="text1"/>
          <w:spacing w:val="-5"/>
          <w14:textFill>
            <w14:solidFill>
              <w14:schemeClr w14:val="tx1"/>
            </w14:solidFill>
          </w14:textFill>
        </w:rPr>
        <w:t>参赛资格</w:t>
      </w:r>
    </w:p>
    <w:p w14:paraId="5C92733D">
      <w:pPr>
        <w:spacing w:line="540"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（一）运动员须具有中国国籍（包括港、澳、台）。运动员须经医务部门检查，证明身体健康，适合参赛。</w:t>
      </w:r>
    </w:p>
    <w:p w14:paraId="795BCE5D">
      <w:pPr>
        <w:spacing w:line="540"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（二）每名运动员只能代表一个单位（代表团）参赛；运动员不得跨越组别参赛。</w:t>
      </w:r>
    </w:p>
    <w:p w14:paraId="5208B281">
      <w:pPr>
        <w:spacing w:line="540"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bookmarkStart w:id="0" w:name="_Hlk94972236"/>
      <w:r>
        <w:rPr>
          <w:rFonts w:hint="eastAsia" w:ascii="仿宋" w:hAnsi="仿宋" w:eastAsia="仿宋" w:cs="仿宋"/>
          <w:color w:val="000000" w:themeColor="text1"/>
          <w:sz w:val="28"/>
          <w:szCs w:val="28"/>
          <w:lang w:eastAsia="zh-CN"/>
          <w14:textFill>
            <w14:solidFill>
              <w14:schemeClr w14:val="tx1"/>
            </w14:solidFill>
          </w14:textFill>
        </w:rPr>
        <w:t>（三）参赛运动员必须是2026年在本市有效注册的青少年运动员，并持本人当年有效的《上海市青少年运动员注册卡》参赛。</w:t>
      </w:r>
      <w:bookmarkEnd w:id="0"/>
    </w:p>
    <w:p w14:paraId="32B4EE48">
      <w:pPr>
        <w:spacing w:line="540"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（四）参赛运动员须参加2026年上海市乒乓球项目统一组织的体能测试赛，且C-G组准入标准分为35分，方可参赛。</w:t>
      </w:r>
    </w:p>
    <w:p w14:paraId="62261DD1">
      <w:pPr>
        <w:spacing w:line="540"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6B52B6B6">
      <w:pPr>
        <w:spacing w:line="540"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（六）2026年已在外省市注册或代表外省市在国家体育总局注册的运动员不得参加比赛，经上海市体育局批准同意交流至外省市的运动员除外。</w:t>
      </w:r>
    </w:p>
    <w:p w14:paraId="5F385183">
      <w:pPr>
        <w:numPr>
          <w:ilvl w:val="0"/>
          <w:numId w:val="2"/>
        </w:numPr>
        <w:spacing w:line="540" w:lineRule="exact"/>
        <w:ind w:firstLine="544" w:firstLineChars="200"/>
        <w:rPr>
          <w:rFonts w:ascii="仿宋" w:hAnsi="仿宋" w:eastAsia="仿宋" w:cs="仿宋"/>
          <w:color w:val="000000" w:themeColor="text1"/>
          <w:spacing w:val="-4"/>
          <w:sz w:val="28"/>
          <w:szCs w:val="28"/>
          <w:lang w:eastAsia="zh-CN"/>
          <w14:textFill>
            <w14:solidFill>
              <w14:schemeClr w14:val="tx1"/>
            </w14:solidFill>
          </w14:textFill>
        </w:rPr>
      </w:pPr>
      <w:r>
        <w:rPr>
          <w:rFonts w:hint="eastAsia" w:ascii="仿宋" w:hAnsi="仿宋" w:eastAsia="仿宋" w:cs="仿宋"/>
          <w:color w:val="000000" w:themeColor="text1"/>
          <w:spacing w:val="-4"/>
          <w:sz w:val="28"/>
          <w:szCs w:val="28"/>
          <w:lang w:eastAsia="zh-CN"/>
          <w14:textFill>
            <w14:solidFill>
              <w14:schemeClr w14:val="tx1"/>
            </w14:solidFill>
          </w14:textFill>
        </w:rPr>
        <w:t>本市市属青少年高水平运动队在编运动员代表注册单位参赛。</w:t>
      </w:r>
    </w:p>
    <w:p w14:paraId="0E9BEFED">
      <w:pPr>
        <w:numPr>
          <w:ilvl w:val="0"/>
          <w:numId w:val="2"/>
        </w:numPr>
        <w:spacing w:line="540"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经市教委、市体育局共同认定的上海市高中阶段学校引进优秀体育学生，于2026年7月10日前办理注册手续的，可直接参加本届运动会。</w:t>
      </w:r>
    </w:p>
    <w:p w14:paraId="0F5008B4">
      <w:pPr>
        <w:keepNext w:val="0"/>
        <w:keepLines w:val="0"/>
        <w:pageBreakBefore w:val="0"/>
        <w:widowControl/>
        <w:numPr>
          <w:ilvl w:val="0"/>
          <w:numId w:val="2"/>
        </w:numPr>
        <w:kinsoku/>
        <w:wordWrap/>
        <w:overflowPunct/>
        <w:topLinePunct w:val="0"/>
        <w:autoSpaceDE/>
        <w:autoSpaceDN/>
        <w:bidi w:val="0"/>
        <w:adjustRightInd/>
        <w:snapToGrid/>
        <w:spacing w:line="540" w:lineRule="exact"/>
        <w:ind w:firstLine="560" w:firstLineChars="200"/>
        <w:textAlignment w:val="auto"/>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运动员须服从国家队和上海队需要，完成重大国际国内比赛的集训和参赛任务，因备战需要无法参加预选赛的运动员，经上海市竞技体育训练管理中心批准后可直接参加决赛。</w:t>
      </w:r>
    </w:p>
    <w:p w14:paraId="0C6A9E50">
      <w:pPr>
        <w:pStyle w:val="3"/>
        <w:keepNext w:val="0"/>
        <w:keepLines w:val="0"/>
        <w:pageBreakBefore w:val="0"/>
        <w:widowControl/>
        <w:wordWrap/>
        <w:overflowPunct/>
        <w:topLinePunct w:val="0"/>
        <w:bidi w:val="0"/>
        <w:spacing w:line="540" w:lineRule="exact"/>
        <w:ind w:firstLine="562" w:firstLineChars="200"/>
        <w:rPr>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九、参加办法</w:t>
      </w:r>
    </w:p>
    <w:p w14:paraId="71480A06">
      <w:pPr>
        <w:pStyle w:val="3"/>
        <w:keepNext w:val="0"/>
        <w:keepLines w:val="0"/>
        <w:pageBreakBefore w:val="0"/>
        <w:widowControl/>
        <w:wordWrap/>
        <w:overflowPunct/>
        <w:topLinePunct w:val="0"/>
        <w:bidi w:val="0"/>
        <w:spacing w:line="540" w:lineRule="exact"/>
        <w:ind w:firstLine="562" w:firstLineChars="200"/>
        <w:rPr>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（一）</w:t>
      </w:r>
      <w:r>
        <w:rPr>
          <w:rFonts w:hint="eastAsia"/>
          <w:color w:val="000000" w:themeColor="text1"/>
          <w:lang w:eastAsia="zh-CN"/>
          <w14:textFill>
            <w14:solidFill>
              <w14:schemeClr w14:val="tx1"/>
            </w14:solidFill>
          </w14:textFill>
        </w:rPr>
        <w:t>本次比赛设预选赛和决赛两个阶段，其中预选赛与2026年上海市青少年乒乓球锦标赛相结合，预选赛参加办法见锦标赛竞赛规程。</w:t>
      </w:r>
    </w:p>
    <w:p w14:paraId="73B57366">
      <w:pPr>
        <w:pStyle w:val="3"/>
        <w:keepNext w:val="0"/>
        <w:keepLines w:val="0"/>
        <w:pageBreakBefore w:val="0"/>
        <w:widowControl/>
        <w:numPr>
          <w:ilvl w:val="0"/>
          <w:numId w:val="3"/>
        </w:numPr>
        <w:wordWrap/>
        <w:overflowPunct/>
        <w:topLinePunct w:val="0"/>
        <w:bidi w:val="0"/>
        <w:spacing w:line="540" w:lineRule="exact"/>
        <w:ind w:left="9" w:right="99" w:firstLine="589"/>
        <w:rPr>
          <w:b/>
          <w:bCs/>
          <w:color w:val="000000" w:themeColor="text1"/>
          <w:spacing w:val="-11"/>
          <w:lang w:eastAsia="zh-CN"/>
          <w14:textFill>
            <w14:solidFill>
              <w14:schemeClr w14:val="tx1"/>
            </w14:solidFill>
          </w14:textFill>
        </w:rPr>
      </w:pPr>
      <w:r>
        <w:rPr>
          <w:rFonts w:hint="eastAsia"/>
          <w:b/>
          <w:bCs/>
          <w:color w:val="000000" w:themeColor="text1"/>
          <w:spacing w:val="-11"/>
          <w:lang w:eastAsia="zh-CN"/>
          <w14:textFill>
            <w14:solidFill>
              <w14:schemeClr w14:val="tx1"/>
            </w14:solidFill>
          </w14:textFill>
        </w:rPr>
        <w:t>决赛阶段比赛</w:t>
      </w:r>
    </w:p>
    <w:p w14:paraId="13190D90">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8" w:right="80" w:firstLine="568"/>
        <w:jc w:val="both"/>
        <w:textAlignment w:val="baseline"/>
        <w:rPr>
          <w:rFonts w:eastAsia="仿宋_GB2312"/>
          <w:color w:val="000000" w:themeColor="text1"/>
          <w:spacing w:val="-1"/>
          <w:lang w:eastAsia="zh-CN"/>
          <w14:textFill>
            <w14:solidFill>
              <w14:schemeClr w14:val="tx1"/>
            </w14:solidFill>
          </w14:textFill>
        </w:rPr>
      </w:pPr>
      <w:r>
        <w:rPr>
          <w:rFonts w:hint="eastAsia"/>
          <w:color w:val="000000" w:themeColor="text1"/>
          <w:spacing w:val="-1"/>
          <w:lang w:eastAsia="zh-CN"/>
          <w14:textFill>
            <w14:solidFill>
              <w14:schemeClr w14:val="tx1"/>
            </w14:solidFill>
          </w14:textFill>
        </w:rPr>
        <w:t>1.</w:t>
      </w:r>
      <w:r>
        <w:rPr>
          <w:rFonts w:hint="eastAsia"/>
          <w:bCs/>
          <w:color w:val="000000" w:themeColor="text1"/>
          <w:lang w:eastAsia="zh-CN"/>
          <w14:textFill>
            <w14:solidFill>
              <w14:schemeClr w14:val="tx1"/>
            </w14:solidFill>
          </w14:textFill>
        </w:rPr>
        <w:t>各组别男、女各可报1支队，每队可报领队1名，教练员1-3名。</w:t>
      </w:r>
      <w:r>
        <w:rPr>
          <w:rFonts w:hint="eastAsia" w:ascii="仿宋_GB2312" w:hAnsi="仿宋_GB2312" w:eastAsia="仿宋_GB2312" w:cs="仿宋_GB2312"/>
          <w:szCs w:val="32"/>
          <w:lang w:eastAsia="zh-CN"/>
        </w:rPr>
        <w:t>本届市运会教练员须是2026年在本市有效注册的青训教练员，方可报名参赛。</w:t>
      </w:r>
    </w:p>
    <w:p w14:paraId="432A0A61">
      <w:pPr>
        <w:pStyle w:val="3"/>
        <w:keepNext w:val="0"/>
        <w:keepLines w:val="0"/>
        <w:pageBreakBefore w:val="0"/>
        <w:widowControl/>
        <w:kinsoku w:val="0"/>
        <w:wordWrap/>
        <w:overflowPunct/>
        <w:topLinePunct w:val="0"/>
        <w:autoSpaceDE w:val="0"/>
        <w:autoSpaceDN w:val="0"/>
        <w:bidi w:val="0"/>
        <w:adjustRightInd w:val="0"/>
        <w:snapToGrid w:val="0"/>
        <w:spacing w:line="540" w:lineRule="exact"/>
        <w:ind w:left="8" w:right="80" w:firstLine="568"/>
        <w:jc w:val="both"/>
        <w:textAlignment w:val="baseline"/>
        <w:rPr>
          <w:color w:val="000000" w:themeColor="text1"/>
          <w:spacing w:val="-1"/>
          <w:lang w:eastAsia="zh-CN"/>
          <w14:textFill>
            <w14:solidFill>
              <w14:schemeClr w14:val="tx1"/>
            </w14:solidFill>
          </w14:textFill>
        </w:rPr>
      </w:pPr>
      <w:r>
        <w:rPr>
          <w:rFonts w:hint="eastAsia"/>
          <w:color w:val="000000" w:themeColor="text1"/>
          <w:spacing w:val="-1"/>
          <w:lang w:eastAsia="zh-CN"/>
          <w14:textFill>
            <w14:solidFill>
              <w14:schemeClr w14:val="tx1"/>
            </w14:solidFill>
          </w14:textFill>
        </w:rPr>
        <w:t>2.团体赛</w:t>
      </w:r>
      <w:r>
        <w:rPr>
          <w:rFonts w:hint="eastAsia"/>
          <w:bCs/>
          <w:color w:val="000000" w:themeColor="text1"/>
          <w:lang w:eastAsia="zh-CN"/>
          <w14:textFill>
            <w14:solidFill>
              <w14:schemeClr w14:val="tx1"/>
            </w14:solidFill>
          </w14:textFill>
        </w:rPr>
        <w:t>每队运动员须报3—6人，不足3人不予报名。</w:t>
      </w:r>
      <w:r>
        <w:rPr>
          <w:rFonts w:hint="eastAsia"/>
          <w:color w:val="000000" w:themeColor="text1"/>
          <w:spacing w:val="-1"/>
          <w:lang w:eastAsia="zh-CN"/>
          <w14:textFill>
            <w14:solidFill>
              <w14:schemeClr w14:val="tx1"/>
            </w14:solidFill>
          </w14:textFill>
        </w:rPr>
        <w:t>预选赛各组别单打前32名获得单打决赛阶段参赛资格。预选赛B组双打（混合双打）前16名，获得双打（混合双打）决赛阶段参赛资格，缺员不得递补；A组双打（混合双打）不受预选赛名次限制，可在满足参赛资格前提下报名，队数不限。</w:t>
      </w:r>
    </w:p>
    <w:p w14:paraId="3EDD0680">
      <w:pPr>
        <w:pStyle w:val="3"/>
        <w:keepNext w:val="0"/>
        <w:keepLines w:val="0"/>
        <w:pageBreakBefore w:val="0"/>
        <w:widowControl/>
        <w:kinsoku w:val="0"/>
        <w:wordWrap/>
        <w:overflowPunct/>
        <w:topLinePunct w:val="0"/>
        <w:autoSpaceDE w:val="0"/>
        <w:autoSpaceDN w:val="0"/>
        <w:bidi w:val="0"/>
        <w:adjustRightInd w:val="0"/>
        <w:snapToGrid w:val="0"/>
        <w:spacing w:line="540" w:lineRule="exact"/>
        <w:ind w:firstLine="552" w:firstLineChars="200"/>
        <w:jc w:val="both"/>
        <w:textAlignment w:val="baseline"/>
        <w:rPr>
          <w:color w:val="000000" w:themeColor="text1"/>
          <w:spacing w:val="-2"/>
          <w:lang w:eastAsia="zh-CN"/>
          <w14:textFill>
            <w14:solidFill>
              <w14:schemeClr w14:val="tx1"/>
            </w14:solidFill>
          </w14:textFill>
        </w:rPr>
      </w:pPr>
      <w:r>
        <w:rPr>
          <w:rFonts w:hint="eastAsia"/>
          <w:color w:val="000000" w:themeColor="text1"/>
          <w:spacing w:val="-2"/>
          <w:lang w:eastAsia="zh-CN"/>
          <w14:textFill>
            <w14:solidFill>
              <w14:schemeClr w14:val="tx1"/>
            </w14:solidFill>
          </w14:textFill>
        </w:rPr>
        <w:t>3.适龄运动员取得过全国U系列锦标赛单打前三名的运动员可直接参加决赛阶段的比赛。</w:t>
      </w:r>
    </w:p>
    <w:p w14:paraId="404F3F7B">
      <w:pPr>
        <w:pStyle w:val="3"/>
        <w:spacing w:line="540" w:lineRule="exact"/>
        <w:ind w:firstLine="552" w:firstLineChars="200"/>
        <w:jc w:val="both"/>
        <w:rPr>
          <w:color w:val="000000" w:themeColor="text1"/>
          <w:spacing w:val="-2"/>
          <w:lang w:eastAsia="zh-CN"/>
          <w14:textFill>
            <w14:solidFill>
              <w14:schemeClr w14:val="tx1"/>
            </w14:solidFill>
          </w14:textFill>
        </w:rPr>
      </w:pPr>
      <w:r>
        <w:rPr>
          <w:rFonts w:hint="eastAsia"/>
          <w:color w:val="000000" w:themeColor="text1"/>
          <w:spacing w:val="-2"/>
          <w:lang w:eastAsia="zh-CN"/>
          <w14:textFill>
            <w14:solidFill>
              <w14:schemeClr w14:val="tx1"/>
            </w14:solidFill>
          </w14:textFill>
        </w:rPr>
        <w:t>4.各组别市内交流运动员报名人数不得超过该项目该组别实际报名人数的30%。</w:t>
      </w:r>
    </w:p>
    <w:p w14:paraId="3B432980">
      <w:pPr>
        <w:keepNext w:val="0"/>
        <w:keepLines w:val="0"/>
        <w:pageBreakBefore w:val="0"/>
        <w:widowControl/>
        <w:kinsoku/>
        <w:wordWrap/>
        <w:overflowPunct/>
        <w:topLinePunct w:val="0"/>
        <w:autoSpaceDE/>
        <w:autoSpaceDN/>
        <w:bidi w:val="0"/>
        <w:adjustRightInd/>
        <w:snapToGrid/>
        <w:spacing w:line="540" w:lineRule="exact"/>
        <w:ind w:firstLine="552" w:firstLineChars="200"/>
        <w:jc w:val="both"/>
        <w:textAlignment w:val="auto"/>
        <w:rPr>
          <w:rFonts w:ascii="仿宋" w:hAnsi="仿宋" w:eastAsia="仿宋" w:cs="仿宋"/>
          <w:color w:val="000000" w:themeColor="text1"/>
          <w:spacing w:val="-2"/>
          <w:sz w:val="28"/>
          <w:szCs w:val="28"/>
          <w:lang w:eastAsia="zh-CN"/>
          <w14:textFill>
            <w14:solidFill>
              <w14:schemeClr w14:val="tx1"/>
            </w14:solidFill>
          </w14:textFill>
        </w:rPr>
      </w:pPr>
      <w:r>
        <w:rPr>
          <w:rFonts w:hint="eastAsia" w:ascii="仿宋" w:hAnsi="仿宋" w:eastAsia="仿宋" w:cs="仿宋"/>
          <w:color w:val="000000" w:themeColor="text1"/>
          <w:spacing w:val="-2"/>
          <w:sz w:val="28"/>
          <w:szCs w:val="28"/>
          <w:lang w:eastAsia="zh-CN"/>
          <w14:textFill>
            <w14:solidFill>
              <w14:schemeClr w14:val="tx1"/>
            </w14:solidFill>
          </w14:textFill>
        </w:rPr>
        <w:t>5.削球、颗粒、防弧为特殊打法。D-E组每场团体比赛中，各队每场团体赛至多有2名特殊打法运动员出场比赛；F-G组每场团体比赛中，各队每场团体赛最多有1名特殊打法运动员出场比赛。参赛运动员在所报项目比赛中，打法以报名为准，其打法必须保持一致。决赛阶段运动员打法必须和预选赛保持一致。</w:t>
      </w:r>
    </w:p>
    <w:p w14:paraId="1A9BE8D9">
      <w:pPr>
        <w:keepNext w:val="0"/>
        <w:keepLines w:val="0"/>
        <w:pageBreakBefore w:val="0"/>
        <w:widowControl/>
        <w:wordWrap/>
        <w:overflowPunct/>
        <w:topLinePunct w:val="0"/>
        <w:bidi w:val="0"/>
        <w:spacing w:line="540" w:lineRule="exact"/>
        <w:ind w:firstLine="560" w:firstLineChars="200"/>
        <w:rPr>
          <w:rFonts w:ascii="仿宋" w:hAnsi="仿宋" w:eastAsia="仿宋" w:cs="仿宋"/>
          <w:color w:val="000000" w:themeColor="text1"/>
          <w:spacing w:val="-2"/>
          <w:sz w:val="28"/>
          <w:szCs w:val="28"/>
          <w:lang w:eastAsia="zh-CN"/>
          <w14:textFill>
            <w14:solidFill>
              <w14:schemeClr w14:val="tx1"/>
            </w14:solidFill>
          </w14:textFill>
        </w:rPr>
      </w:pPr>
      <w:r>
        <w:rPr>
          <w:rFonts w:hint="eastAsia" w:ascii="仿宋" w:hAnsi="仿宋" w:eastAsia="仿宋" w:cs="仿宋"/>
          <w:bCs/>
          <w:color w:val="000000" w:themeColor="text1"/>
          <w:sz w:val="28"/>
          <w:szCs w:val="28"/>
          <w:lang w:eastAsia="zh-CN"/>
          <w14:textFill>
            <w14:solidFill>
              <w14:schemeClr w14:val="tx1"/>
            </w14:solidFill>
          </w14:textFill>
        </w:rPr>
        <w:t>6.</w:t>
      </w:r>
      <w:r>
        <w:rPr>
          <w:rFonts w:hint="eastAsia" w:ascii="仿宋" w:hAnsi="仿宋" w:eastAsia="仿宋" w:cs="仿宋"/>
          <w:color w:val="000000" w:themeColor="text1"/>
          <w:spacing w:val="-2"/>
          <w:sz w:val="28"/>
          <w:szCs w:val="28"/>
          <w:lang w:eastAsia="zh-CN"/>
          <w14:textFill>
            <w14:solidFill>
              <w14:schemeClr w14:val="tx1"/>
            </w14:solidFill>
          </w14:textFill>
        </w:rPr>
        <w:t>参赛单位通过大会指定的网站</w:t>
      </w:r>
      <w:r>
        <w:rPr>
          <w:rFonts w:ascii="仿宋" w:hAnsi="仿宋" w:eastAsia="仿宋" w:cs="仿宋"/>
          <w:color w:val="000000" w:themeColor="text1"/>
          <w:spacing w:val="-2"/>
          <w:sz w:val="28"/>
          <w:szCs w:val="28"/>
          <w:lang w:eastAsia="zh-CN"/>
          <w14:textFill>
            <w14:solidFill>
              <w14:schemeClr w14:val="tx1"/>
            </w14:solidFill>
          </w14:textFill>
        </w:rPr>
        <w:t>www.aijingsai.cn</w:t>
      </w:r>
      <w:r>
        <w:rPr>
          <w:rFonts w:hint="eastAsia" w:ascii="仿宋" w:hAnsi="仿宋" w:eastAsia="仿宋" w:cs="仿宋"/>
          <w:color w:val="000000" w:themeColor="text1"/>
          <w:spacing w:val="-2"/>
          <w:sz w:val="28"/>
          <w:szCs w:val="28"/>
          <w:lang w:eastAsia="zh-CN"/>
          <w14:textFill>
            <w14:solidFill>
              <w14:schemeClr w14:val="tx1"/>
            </w14:solidFill>
          </w14:textFill>
        </w:rPr>
        <w:t>（上海青少年体育赛事网）进行网上报名，并在规定时间内将导出打印的报名表加盖公章后，一式两份报大会组委会竞赛部（地址：徐汇区零陵路</w:t>
      </w:r>
      <w:r>
        <w:rPr>
          <w:rFonts w:ascii="仿宋" w:hAnsi="仿宋" w:eastAsia="仿宋" w:cs="仿宋"/>
          <w:color w:val="000000" w:themeColor="text1"/>
          <w:spacing w:val="-2"/>
          <w:sz w:val="28"/>
          <w:szCs w:val="28"/>
          <w:lang w:eastAsia="zh-CN"/>
          <w14:textFill>
            <w14:solidFill>
              <w14:schemeClr w14:val="tx1"/>
            </w14:solidFill>
          </w14:textFill>
        </w:rPr>
        <w:t>800</w:t>
      </w:r>
      <w:r>
        <w:rPr>
          <w:rFonts w:hint="eastAsia" w:ascii="仿宋" w:hAnsi="仿宋" w:eastAsia="仿宋" w:cs="仿宋"/>
          <w:color w:val="000000" w:themeColor="text1"/>
          <w:spacing w:val="-2"/>
          <w:sz w:val="28"/>
          <w:szCs w:val="28"/>
          <w:lang w:eastAsia="zh-CN"/>
          <w14:textFill>
            <w14:solidFill>
              <w14:schemeClr w14:val="tx1"/>
            </w14:solidFill>
          </w14:textFill>
        </w:rPr>
        <w:t>号</w:t>
      </w:r>
      <w:r>
        <w:rPr>
          <w:rFonts w:ascii="仿宋" w:hAnsi="仿宋" w:eastAsia="仿宋" w:cs="仿宋"/>
          <w:color w:val="000000" w:themeColor="text1"/>
          <w:spacing w:val="-2"/>
          <w:sz w:val="28"/>
          <w:szCs w:val="28"/>
          <w:lang w:eastAsia="zh-CN"/>
          <w14:textFill>
            <w14:solidFill>
              <w14:schemeClr w14:val="tx1"/>
            </w14:solidFill>
          </w14:textFill>
        </w:rPr>
        <w:t>8</w:t>
      </w:r>
      <w:r>
        <w:rPr>
          <w:rFonts w:hint="eastAsia" w:ascii="仿宋" w:hAnsi="仿宋" w:eastAsia="仿宋" w:cs="仿宋"/>
          <w:color w:val="000000" w:themeColor="text1"/>
          <w:spacing w:val="-2"/>
          <w:sz w:val="28"/>
          <w:szCs w:val="28"/>
          <w:lang w:eastAsia="zh-CN"/>
          <w14:textFill>
            <w14:solidFill>
              <w14:schemeClr w14:val="tx1"/>
            </w14:solidFill>
          </w14:textFill>
        </w:rPr>
        <w:t>楼，竞赛部，</w:t>
      </w:r>
      <w:r>
        <w:rPr>
          <w:rFonts w:ascii="仿宋" w:hAnsi="仿宋" w:eastAsia="仿宋" w:cs="仿宋"/>
          <w:color w:val="000000" w:themeColor="text1"/>
          <w:spacing w:val="-2"/>
          <w:sz w:val="28"/>
          <w:szCs w:val="28"/>
          <w:lang w:eastAsia="zh-CN"/>
          <w14:textFill>
            <w14:solidFill>
              <w14:schemeClr w14:val="tx1"/>
            </w14:solidFill>
          </w14:textFill>
        </w:rPr>
        <w:t>31211118</w:t>
      </w:r>
      <w:r>
        <w:rPr>
          <w:rFonts w:hint="eastAsia" w:ascii="仿宋" w:hAnsi="仿宋" w:eastAsia="仿宋" w:cs="仿宋"/>
          <w:color w:val="000000" w:themeColor="text1"/>
          <w:spacing w:val="-2"/>
          <w:sz w:val="28"/>
          <w:szCs w:val="28"/>
          <w:lang w:eastAsia="zh-CN"/>
          <w14:textFill>
            <w14:solidFill>
              <w14:schemeClr w14:val="tx1"/>
            </w14:solidFill>
          </w14:textFill>
        </w:rPr>
        <w:t>）。</w:t>
      </w:r>
    </w:p>
    <w:p w14:paraId="6A407C09">
      <w:pPr>
        <w:pStyle w:val="3"/>
        <w:keepNext w:val="0"/>
        <w:keepLines w:val="0"/>
        <w:pageBreakBefore w:val="0"/>
        <w:widowControl/>
        <w:wordWrap/>
        <w:overflowPunct/>
        <w:topLinePunct w:val="0"/>
        <w:bidi w:val="0"/>
        <w:spacing w:line="540" w:lineRule="exact"/>
        <w:ind w:left="10" w:right="80" w:firstLine="558"/>
        <w:rPr>
          <w:color w:val="000000" w:themeColor="text1"/>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7.领队教练联席会议时间地点另行通知</w:t>
      </w:r>
      <w:r>
        <w:rPr>
          <w:rFonts w:hint="eastAsia"/>
          <w:color w:val="000000" w:themeColor="text1"/>
          <w:spacing w:val="-7"/>
          <w:lang w:eastAsia="zh-CN"/>
          <w14:textFill>
            <w14:solidFill>
              <w14:schemeClr w14:val="tx1"/>
            </w14:solidFill>
          </w14:textFill>
        </w:rPr>
        <w:t>。</w:t>
      </w:r>
    </w:p>
    <w:p w14:paraId="46E34FBE">
      <w:pPr>
        <w:pStyle w:val="3"/>
        <w:keepNext w:val="0"/>
        <w:keepLines w:val="0"/>
        <w:pageBreakBefore w:val="0"/>
        <w:widowControl/>
        <w:wordWrap/>
        <w:overflowPunct/>
        <w:topLinePunct w:val="0"/>
        <w:bidi w:val="0"/>
        <w:spacing w:line="540" w:lineRule="exact"/>
        <w:ind w:left="599"/>
        <w:rPr>
          <w:b/>
          <w:bCs/>
          <w:color w:val="000000" w:themeColor="text1"/>
          <w:spacing w:val="-7"/>
          <w:lang w:eastAsia="zh-CN"/>
          <w14:textFill>
            <w14:solidFill>
              <w14:schemeClr w14:val="tx1"/>
            </w14:solidFill>
          </w14:textFill>
        </w:rPr>
      </w:pPr>
      <w:r>
        <w:rPr>
          <w:rFonts w:hint="eastAsia"/>
          <w:b/>
          <w:bCs/>
          <w:color w:val="000000" w:themeColor="text1"/>
          <w:spacing w:val="-7"/>
          <w:lang w:eastAsia="zh-CN"/>
          <w14:textFill>
            <w14:solidFill>
              <w14:schemeClr w14:val="tx1"/>
            </w14:solidFill>
          </w14:textFill>
        </w:rPr>
        <w:t>十、竞赛办法</w:t>
      </w:r>
    </w:p>
    <w:p w14:paraId="19770A23">
      <w:pPr>
        <w:keepNext w:val="0"/>
        <w:keepLines w:val="0"/>
        <w:pageBreakBefore w:val="0"/>
        <w:widowControl/>
        <w:wordWrap/>
        <w:overflowPunct/>
        <w:topLinePunct w:val="0"/>
        <w:bidi w:val="0"/>
        <w:spacing w:line="540"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（一）比赛采用国家体育总局最新审定的《乒乓球竞赛规则2022》。</w:t>
      </w:r>
    </w:p>
    <w:p w14:paraId="06CC9997">
      <w:pPr>
        <w:keepNext w:val="0"/>
        <w:keepLines w:val="0"/>
        <w:pageBreakBefore w:val="0"/>
        <w:widowControl/>
        <w:wordWrap/>
        <w:overflowPunct/>
        <w:topLinePunct w:val="0"/>
        <w:bidi w:val="0"/>
        <w:spacing w:line="540"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（二）比赛方法</w:t>
      </w:r>
    </w:p>
    <w:p w14:paraId="722CE429">
      <w:pPr>
        <w:keepNext w:val="0"/>
        <w:keepLines w:val="0"/>
        <w:pageBreakBefore w:val="0"/>
        <w:widowControl/>
        <w:wordWrap/>
        <w:overflowPunct/>
        <w:topLinePunct w:val="0"/>
        <w:bidi w:val="0"/>
        <w:spacing w:line="540" w:lineRule="exact"/>
        <w:ind w:firstLine="843" w:firstLineChars="300"/>
        <w:rPr>
          <w:rFonts w:ascii="仿宋" w:hAnsi="仿宋" w:eastAsia="仿宋" w:cs="仿宋"/>
          <w:b/>
          <w:bCs/>
          <w:color w:val="000000" w:themeColor="text1"/>
          <w:sz w:val="28"/>
          <w:szCs w:val="28"/>
          <w:lang w:eastAsia="zh-CN"/>
          <w14:textFill>
            <w14:solidFill>
              <w14:schemeClr w14:val="tx1"/>
            </w14:solidFill>
          </w14:textFill>
        </w:rPr>
      </w:pPr>
      <w:r>
        <w:rPr>
          <w:rFonts w:hint="eastAsia" w:ascii="仿宋" w:hAnsi="仿宋" w:eastAsia="仿宋" w:cs="仿宋"/>
          <w:b/>
          <w:bCs/>
          <w:color w:val="000000" w:themeColor="text1"/>
          <w:sz w:val="28"/>
          <w:szCs w:val="28"/>
          <w:lang w:eastAsia="zh-CN"/>
          <w14:textFill>
            <w14:solidFill>
              <w14:schemeClr w14:val="tx1"/>
            </w14:solidFill>
          </w14:textFill>
        </w:rPr>
        <w:t>1.预选赛</w:t>
      </w:r>
    </w:p>
    <w:p w14:paraId="3F39DC7A">
      <w:pPr>
        <w:spacing w:line="540" w:lineRule="exact"/>
        <w:ind w:firstLine="840" w:firstLineChars="3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赛制、种子设定等详见2026年上海市青少年乒乓球锦标赛竞赛规程。</w:t>
      </w:r>
    </w:p>
    <w:p w14:paraId="29CBF73C">
      <w:pPr>
        <w:spacing w:line="540" w:lineRule="exact"/>
        <w:ind w:firstLine="843" w:firstLineChars="300"/>
        <w:rPr>
          <w:rFonts w:ascii="仿宋" w:hAnsi="仿宋" w:eastAsia="仿宋" w:cs="仿宋"/>
          <w:b/>
          <w:bCs/>
          <w:color w:val="000000" w:themeColor="text1"/>
          <w:sz w:val="28"/>
          <w:szCs w:val="28"/>
          <w:lang w:eastAsia="zh-CN"/>
          <w14:textFill>
            <w14:solidFill>
              <w14:schemeClr w14:val="tx1"/>
            </w14:solidFill>
          </w14:textFill>
        </w:rPr>
      </w:pPr>
      <w:r>
        <w:rPr>
          <w:rFonts w:hint="eastAsia" w:ascii="仿宋" w:hAnsi="仿宋" w:eastAsia="仿宋" w:cs="仿宋"/>
          <w:b/>
          <w:bCs/>
          <w:color w:val="000000" w:themeColor="text1"/>
          <w:sz w:val="28"/>
          <w:szCs w:val="28"/>
          <w:lang w:eastAsia="zh-CN"/>
          <w14:textFill>
            <w14:solidFill>
              <w14:schemeClr w14:val="tx1"/>
            </w14:solidFill>
          </w14:textFill>
        </w:rPr>
        <w:t>2.决赛阶段比赛</w:t>
      </w:r>
    </w:p>
    <w:p w14:paraId="10D87425">
      <w:pPr>
        <w:pStyle w:val="3"/>
        <w:spacing w:before="113" w:line="540" w:lineRule="exact"/>
        <w:ind w:right="81" w:firstLine="556" w:firstLineChars="200"/>
        <w:jc w:val="both"/>
        <w:rPr>
          <w:color w:val="000000" w:themeColor="text1"/>
          <w:lang w:eastAsia="zh-CN"/>
          <w14:textFill>
            <w14:solidFill>
              <w14:schemeClr w14:val="tx1"/>
            </w14:solidFill>
          </w14:textFill>
        </w:rPr>
      </w:pPr>
      <w:r>
        <w:rPr>
          <w:rFonts w:hint="eastAsia"/>
          <w:color w:val="000000" w:themeColor="text1"/>
          <w:spacing w:val="-1"/>
          <w:lang w:eastAsia="zh-CN"/>
          <w14:textFill>
            <w14:solidFill>
              <w14:schemeClr w14:val="tx1"/>
            </w14:solidFill>
          </w14:textFill>
        </w:rPr>
        <w:t>（1）团体赛：采用“斯韦思林杯”赛制。第一阶</w:t>
      </w:r>
      <w:r>
        <w:rPr>
          <w:rFonts w:hint="eastAsia"/>
          <w:color w:val="000000" w:themeColor="text1"/>
          <w:spacing w:val="-2"/>
          <w:lang w:eastAsia="zh-CN"/>
          <w14:textFill>
            <w14:solidFill>
              <w14:schemeClr w14:val="tx1"/>
            </w14:solidFill>
          </w14:textFill>
        </w:rPr>
        <w:t>段采用分组循环赛，第二阶段采用淘汰赛和附加赛形式决出1-8名。团体赛均采用5场3胜，3局2</w:t>
      </w:r>
      <w:r>
        <w:rPr>
          <w:rFonts w:hint="eastAsia"/>
          <w:color w:val="000000" w:themeColor="text1"/>
          <w:spacing w:val="-5"/>
          <w:lang w:eastAsia="zh-CN"/>
          <w14:textFill>
            <w14:solidFill>
              <w14:schemeClr w14:val="tx1"/>
            </w14:solidFill>
          </w14:textFill>
        </w:rPr>
        <w:t>胜11分制</w:t>
      </w:r>
      <w:r>
        <w:rPr>
          <w:rFonts w:hint="eastAsia"/>
          <w:color w:val="000000" w:themeColor="text1"/>
          <w:lang w:eastAsia="zh-CN"/>
          <w14:textFill>
            <w14:solidFill>
              <w14:schemeClr w14:val="tx1"/>
            </w14:solidFill>
          </w14:textFill>
        </w:rPr>
        <w:t>（A组淘汰赛阶段采用5局3胜11分制）</w:t>
      </w:r>
      <w:r>
        <w:rPr>
          <w:rFonts w:hint="eastAsia"/>
          <w:color w:val="000000" w:themeColor="text1"/>
          <w:spacing w:val="-5"/>
          <w:lang w:eastAsia="zh-CN"/>
          <w14:textFill>
            <w14:solidFill>
              <w14:schemeClr w14:val="tx1"/>
            </w14:solidFill>
          </w14:textFill>
        </w:rPr>
        <w:t>。</w:t>
      </w:r>
    </w:p>
    <w:p w14:paraId="5AEC5D85">
      <w:pPr>
        <w:spacing w:line="540" w:lineRule="exact"/>
        <w:ind w:firstLine="552" w:firstLineChars="200"/>
        <w:rPr>
          <w:rFonts w:ascii="仿宋" w:hAnsi="仿宋" w:eastAsia="仿宋" w:cs="仿宋"/>
          <w:color w:val="000000" w:themeColor="text1"/>
          <w:spacing w:val="-2"/>
          <w:sz w:val="28"/>
          <w:szCs w:val="28"/>
          <w:lang w:eastAsia="zh-CN"/>
          <w14:textFill>
            <w14:solidFill>
              <w14:schemeClr w14:val="tx1"/>
            </w14:solidFill>
          </w14:textFill>
        </w:rPr>
      </w:pPr>
      <w:r>
        <w:rPr>
          <w:rFonts w:hint="eastAsia" w:ascii="仿宋" w:hAnsi="仿宋" w:eastAsia="仿宋" w:cs="仿宋"/>
          <w:color w:val="000000" w:themeColor="text1"/>
          <w:spacing w:val="-2"/>
          <w:sz w:val="28"/>
          <w:szCs w:val="28"/>
          <w:lang w:eastAsia="zh-CN"/>
          <w14:textFill>
            <w14:solidFill>
              <w14:schemeClr w14:val="tx1"/>
            </w14:solidFill>
          </w14:textFill>
        </w:rPr>
        <w:t>（2）单打：各组别比赛第一阶段均采用小组循环赛，5局3胜11分制；取各组前两名进入第二阶段淘汰赛，采用5局3胜11分制决出1-8名。</w:t>
      </w:r>
    </w:p>
    <w:p w14:paraId="38CCAC5B">
      <w:pPr>
        <w:spacing w:line="540" w:lineRule="exact"/>
        <w:ind w:firstLine="552" w:firstLineChars="200"/>
        <w:rPr>
          <w:rFonts w:ascii="仿宋" w:hAnsi="仿宋" w:eastAsia="仿宋" w:cs="仿宋"/>
          <w:color w:val="000000" w:themeColor="text1"/>
          <w:spacing w:val="-2"/>
          <w:sz w:val="28"/>
          <w:szCs w:val="28"/>
          <w:lang w:eastAsia="zh-CN"/>
          <w14:textFill>
            <w14:solidFill>
              <w14:schemeClr w14:val="tx1"/>
            </w14:solidFill>
          </w14:textFill>
        </w:rPr>
      </w:pPr>
      <w:r>
        <w:rPr>
          <w:rFonts w:hint="eastAsia" w:ascii="仿宋" w:hAnsi="仿宋" w:eastAsia="仿宋" w:cs="仿宋"/>
          <w:color w:val="000000" w:themeColor="text1"/>
          <w:spacing w:val="-2"/>
          <w:sz w:val="28"/>
          <w:szCs w:val="28"/>
          <w:lang w:eastAsia="zh-CN"/>
          <w14:textFill>
            <w14:solidFill>
              <w14:schemeClr w14:val="tx1"/>
            </w14:solidFill>
          </w14:textFill>
        </w:rPr>
        <w:t>（3）双打（混合双打）：比赛采用淘汰赛增加附加赛形式决出前1-8名，双打比赛采用5局3胜11分制。</w:t>
      </w:r>
    </w:p>
    <w:p w14:paraId="1EFCEE43">
      <w:pPr>
        <w:spacing w:line="540"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（4）所有组别第二阶段均采用人工抽签。</w:t>
      </w:r>
    </w:p>
    <w:p w14:paraId="684D3397">
      <w:pPr>
        <w:spacing w:line="540" w:lineRule="exact"/>
        <w:ind w:firstLine="560" w:firstLineChars="200"/>
        <w:rPr>
          <w:rFonts w:ascii="仿宋" w:hAnsi="仿宋" w:eastAsia="仿宋" w:cs="仿宋"/>
          <w:color w:val="000000" w:themeColor="text1"/>
          <w:spacing w:val="-2"/>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（5）所有项目第五名以后的附加赛均采用3局2胜。</w:t>
      </w:r>
    </w:p>
    <w:p w14:paraId="74C10AFC">
      <w:pPr>
        <w:spacing w:line="540" w:lineRule="exact"/>
        <w:ind w:firstLine="560" w:firstLineChars="200"/>
        <w:rPr>
          <w:rFonts w:ascii="仿宋" w:hAnsi="仿宋" w:eastAsia="仿宋" w:cs="仿宋"/>
          <w:color w:val="000000" w:themeColor="text1"/>
          <w:kern w:val="2"/>
          <w:sz w:val="28"/>
          <w:szCs w:val="28"/>
          <w:lang w:eastAsia="zh-CN" w:bidi="ar"/>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（6）团体种子设定：2026年上海市青少年乒乓球锦标赛团体1-8名</w:t>
      </w:r>
      <w:r>
        <w:rPr>
          <w:rFonts w:hint="eastAsia" w:ascii="仿宋" w:hAnsi="仿宋" w:eastAsia="仿宋" w:cs="仿宋"/>
          <w:color w:val="000000" w:themeColor="text1"/>
          <w:kern w:val="2"/>
          <w:sz w:val="28"/>
          <w:szCs w:val="28"/>
          <w:lang w:eastAsia="zh-CN" w:bidi="ar"/>
          <w14:textFill>
            <w14:solidFill>
              <w14:schemeClr w14:val="tx1"/>
            </w14:solidFill>
          </w14:textFill>
        </w:rPr>
        <w:t>。</w:t>
      </w:r>
    </w:p>
    <w:p w14:paraId="2CCF4B4D">
      <w:pPr>
        <w:spacing w:line="540" w:lineRule="exact"/>
        <w:ind w:firstLine="560" w:firstLineChars="200"/>
        <w:rPr>
          <w:rFonts w:ascii="仿宋" w:hAnsi="仿宋" w:eastAsia="仿宋" w:cs="仿宋"/>
          <w:color w:val="000000" w:themeColor="text1"/>
          <w:sz w:val="28"/>
          <w:szCs w:val="28"/>
          <w:lang w:eastAsia="zh-CN" w:bidi="ar"/>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（7）单打种子设定及排序</w:t>
      </w:r>
      <w:r>
        <w:rPr>
          <w:rFonts w:hint="eastAsia" w:ascii="仿宋" w:hAnsi="仿宋" w:eastAsia="仿宋" w:cs="仿宋"/>
          <w:color w:val="000000" w:themeColor="text1"/>
          <w:sz w:val="28"/>
          <w:szCs w:val="28"/>
          <w:lang w:eastAsia="zh-CN" w:bidi="ar"/>
          <w14:textFill>
            <w14:solidFill>
              <w14:schemeClr w14:val="tx1"/>
            </w14:solidFill>
          </w14:textFill>
        </w:rPr>
        <w:t>：</w:t>
      </w:r>
    </w:p>
    <w:p w14:paraId="33D5F07E">
      <w:pPr>
        <w:numPr>
          <w:ilvl w:val="0"/>
          <w:numId w:val="0"/>
        </w:numPr>
        <w:spacing w:line="540" w:lineRule="exact"/>
        <w:ind w:leftChars="200" w:firstLine="278" w:firstLineChars="100"/>
        <w:rPr>
          <w:rFonts w:ascii="仿宋" w:hAnsi="仿宋" w:eastAsia="仿宋" w:cs="仿宋"/>
          <w:color w:val="000000" w:themeColor="text1"/>
          <w:kern w:val="2"/>
          <w:sz w:val="28"/>
          <w:szCs w:val="28"/>
          <w:lang w:eastAsia="zh-CN" w:bidi="ar"/>
          <w14:textFill>
            <w14:solidFill>
              <w14:schemeClr w14:val="tx1"/>
            </w14:solidFill>
          </w14:textFill>
        </w:rPr>
      </w:pPr>
      <w:r>
        <w:rPr>
          <w:rFonts w:hint="eastAsia" w:ascii="仿宋" w:hAnsi="仿宋" w:eastAsia="仿宋" w:cs="仿宋"/>
          <w:color w:val="000000" w:themeColor="text1"/>
          <w:spacing w:val="-1"/>
          <w:sz w:val="28"/>
          <w:szCs w:val="28"/>
          <w:lang w:val="en-US" w:eastAsia="zh-CN"/>
          <w14:textFill>
            <w14:solidFill>
              <w14:schemeClr w14:val="tx1"/>
            </w14:solidFill>
          </w14:textFill>
        </w:rPr>
        <w:t>a.</w:t>
      </w:r>
      <w:r>
        <w:rPr>
          <w:rFonts w:hint="eastAsia" w:ascii="仿宋" w:hAnsi="仿宋" w:eastAsia="仿宋" w:cs="仿宋"/>
          <w:color w:val="000000" w:themeColor="text1"/>
          <w:spacing w:val="-1"/>
          <w:sz w:val="28"/>
          <w:szCs w:val="28"/>
          <w:lang w:eastAsia="zh-CN"/>
          <w14:textFill>
            <w14:solidFill>
              <w14:schemeClr w14:val="tx1"/>
            </w14:solidFill>
          </w14:textFill>
        </w:rPr>
        <w:t>全国U系列锦标赛单打1-3名，如名次相同，较近年份列前；</w:t>
      </w:r>
    </w:p>
    <w:p w14:paraId="3DF7ECF6">
      <w:pPr>
        <w:numPr>
          <w:ilvl w:val="0"/>
          <w:numId w:val="0"/>
        </w:numPr>
        <w:spacing w:line="540" w:lineRule="exact"/>
        <w:ind w:leftChars="200" w:firstLine="280" w:firstLineChars="100"/>
        <w:rPr>
          <w:rFonts w:ascii="仿宋" w:hAnsi="仿宋" w:eastAsia="仿宋" w:cs="仿宋"/>
          <w:color w:val="000000" w:themeColor="text1"/>
          <w:kern w:val="2"/>
          <w:sz w:val="28"/>
          <w:szCs w:val="28"/>
          <w:lang w:eastAsia="zh-CN" w:bidi="ar"/>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b.</w:t>
      </w:r>
      <w:r>
        <w:rPr>
          <w:rFonts w:hint="eastAsia" w:ascii="仿宋" w:hAnsi="仿宋" w:eastAsia="仿宋" w:cs="仿宋"/>
          <w:color w:val="000000" w:themeColor="text1"/>
          <w:sz w:val="28"/>
          <w:szCs w:val="28"/>
          <w:lang w:eastAsia="zh-CN"/>
          <w14:textFill>
            <w14:solidFill>
              <w14:schemeClr w14:val="tx1"/>
            </w14:solidFill>
          </w14:textFill>
        </w:rPr>
        <w:t>2026年上海市青少年乒乓球锦标赛单打1-8名</w:t>
      </w:r>
      <w:r>
        <w:rPr>
          <w:rFonts w:hint="eastAsia" w:ascii="仿宋" w:hAnsi="仿宋" w:eastAsia="仿宋" w:cs="仿宋"/>
          <w:color w:val="000000" w:themeColor="text1"/>
          <w:kern w:val="2"/>
          <w:sz w:val="28"/>
          <w:szCs w:val="28"/>
          <w:lang w:eastAsia="zh-CN" w:bidi="ar"/>
          <w14:textFill>
            <w14:solidFill>
              <w14:schemeClr w14:val="tx1"/>
            </w14:solidFill>
          </w14:textFill>
        </w:rPr>
        <w:t>。</w:t>
      </w:r>
    </w:p>
    <w:p w14:paraId="6B4A748D">
      <w:pPr>
        <w:numPr>
          <w:ilvl w:val="255"/>
          <w:numId w:val="0"/>
        </w:numPr>
        <w:spacing w:line="540"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（8）双打（混合双打）种子设定：2026年上海市青少年乒乓球锦标赛双打（混合双打）1-8名。</w:t>
      </w:r>
    </w:p>
    <w:p w14:paraId="2266479A">
      <w:pPr>
        <w:spacing w:line="540" w:lineRule="exact"/>
        <w:ind w:firstLine="560" w:firstLineChars="200"/>
        <w:rPr>
          <w:rFonts w:ascii="仿宋" w:hAnsi="仿宋" w:eastAsia="仿宋" w:cs="仿宋"/>
          <w:color w:val="000000" w:themeColor="text1"/>
          <w:kern w:val="2"/>
          <w:sz w:val="28"/>
          <w:szCs w:val="28"/>
          <w:lang w:eastAsia="zh-CN" w:bidi="ar"/>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（三）</w:t>
      </w:r>
      <w:r>
        <w:rPr>
          <w:rFonts w:hint="eastAsia" w:ascii="仿宋" w:hAnsi="仿宋" w:eastAsia="仿宋" w:cs="仿宋"/>
          <w:color w:val="000000" w:themeColor="text1"/>
          <w:kern w:val="2"/>
          <w:sz w:val="28"/>
          <w:szCs w:val="28"/>
          <w:lang w:eastAsia="zh-CN" w:bidi="ar"/>
          <w14:textFill>
            <w14:solidFill>
              <w14:schemeClr w14:val="tx1"/>
            </w14:solidFill>
          </w14:textFill>
        </w:rPr>
        <w:t>比赛使用40+白色新材料球。球拍须按照规则“关于无机胶水的规定”执行。</w:t>
      </w:r>
    </w:p>
    <w:p w14:paraId="48D59485">
      <w:pPr>
        <w:spacing w:line="540" w:lineRule="exact"/>
        <w:ind w:firstLine="560" w:firstLineChars="200"/>
        <w:rPr>
          <w:rFonts w:ascii="仿宋" w:hAnsi="仿宋" w:eastAsia="仿宋" w:cs="仿宋"/>
          <w:color w:val="000000" w:themeColor="text1"/>
          <w:kern w:val="2"/>
          <w:sz w:val="28"/>
          <w:szCs w:val="28"/>
          <w:lang w:eastAsia="zh-CN" w:bidi="ar"/>
          <w14:textFill>
            <w14:solidFill>
              <w14:schemeClr w14:val="tx1"/>
            </w14:solidFill>
          </w14:textFill>
        </w:rPr>
      </w:pPr>
      <w:r>
        <w:rPr>
          <w:rFonts w:hint="eastAsia" w:ascii="仿宋" w:hAnsi="仿宋" w:eastAsia="仿宋" w:cs="仿宋"/>
          <w:color w:val="000000" w:themeColor="text1"/>
          <w:kern w:val="2"/>
          <w:sz w:val="28"/>
          <w:szCs w:val="28"/>
          <w:lang w:eastAsia="zh-CN" w:bidi="ar"/>
          <w14:textFill>
            <w14:solidFill>
              <w14:schemeClr w14:val="tx1"/>
            </w14:solidFill>
          </w14:textFill>
        </w:rPr>
        <w:t>（四）本次比赛各项目竞赛小项参赛少于2个单位3人（队），均不安排比赛。</w:t>
      </w:r>
    </w:p>
    <w:p w14:paraId="44AF8749">
      <w:pPr>
        <w:pStyle w:val="3"/>
        <w:spacing w:before="108" w:line="540" w:lineRule="exact"/>
        <w:ind w:left="599"/>
        <w:rPr>
          <w:b/>
          <w:bCs/>
          <w:color w:val="000000" w:themeColor="text1"/>
          <w:spacing w:val="-7"/>
          <w:lang w:eastAsia="zh-CN"/>
          <w14:textFill>
            <w14:solidFill>
              <w14:schemeClr w14:val="tx1"/>
            </w14:solidFill>
          </w14:textFill>
        </w:rPr>
      </w:pPr>
      <w:r>
        <w:rPr>
          <w:rFonts w:hint="eastAsia"/>
          <w:b/>
          <w:bCs/>
          <w:color w:val="000000" w:themeColor="text1"/>
          <w:spacing w:val="-7"/>
          <w:lang w:eastAsia="zh-CN"/>
          <w14:textFill>
            <w14:solidFill>
              <w14:schemeClr w14:val="tx1"/>
            </w14:solidFill>
          </w14:textFill>
        </w:rPr>
        <w:t>十一、录取名次、计牌计分和奖励办法</w:t>
      </w:r>
    </w:p>
    <w:p w14:paraId="1CE5D49D">
      <w:pPr>
        <w:spacing w:line="540"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（一）各组别各项目录取前八名，不足8人（队）参赛的，则按实际参赛人（队）数录取名次。</w:t>
      </w:r>
    </w:p>
    <w:p w14:paraId="381A3D63">
      <w:pPr>
        <w:spacing w:line="540"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（二）前八名依次按11、9、8、7、6、5、4、3计分；前三名依次按1金、1银、1铜计牌，并计入各代表团团体奖牌和团体总分。</w:t>
      </w:r>
    </w:p>
    <w:p w14:paraId="61B1DB33">
      <w:pPr>
        <w:spacing w:line="540"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（三）开展“体育道德风尚奖”评选活动，按照本届运动会竞赛规程总则的有关规定执行。</w:t>
      </w:r>
    </w:p>
    <w:p w14:paraId="7F33245E">
      <w:pPr>
        <w:pStyle w:val="3"/>
        <w:spacing w:before="108" w:line="540" w:lineRule="exact"/>
        <w:ind w:left="599"/>
        <w:rPr>
          <w:b/>
          <w:bCs/>
          <w:color w:val="000000" w:themeColor="text1"/>
          <w:spacing w:val="-7"/>
          <w:lang w:eastAsia="zh-CN"/>
          <w14:textFill>
            <w14:solidFill>
              <w14:schemeClr w14:val="tx1"/>
            </w14:solidFill>
          </w14:textFill>
        </w:rPr>
      </w:pPr>
      <w:r>
        <w:rPr>
          <w:rFonts w:hint="eastAsia"/>
          <w:b/>
          <w:bCs/>
          <w:color w:val="000000" w:themeColor="text1"/>
          <w:spacing w:val="-7"/>
          <w:lang w:eastAsia="zh-CN"/>
          <w14:textFill>
            <w14:solidFill>
              <w14:schemeClr w14:val="tx1"/>
            </w14:solidFill>
          </w14:textFill>
        </w:rPr>
        <w:t>十二、申诉和纪律</w:t>
      </w:r>
    </w:p>
    <w:p w14:paraId="6807191D">
      <w:pPr>
        <w:spacing w:line="540" w:lineRule="exact"/>
        <w:ind w:firstLine="562" w:firstLineChars="200"/>
        <w:rPr>
          <w:rFonts w:ascii="仿宋" w:hAnsi="仿宋" w:eastAsia="仿宋" w:cs="仿宋"/>
          <w:b/>
          <w:bCs/>
          <w:color w:val="000000" w:themeColor="text1"/>
          <w:sz w:val="28"/>
          <w:szCs w:val="28"/>
          <w:lang w:eastAsia="zh-CN"/>
          <w14:textFill>
            <w14:solidFill>
              <w14:schemeClr w14:val="tx1"/>
            </w14:solidFill>
          </w14:textFill>
        </w:rPr>
      </w:pPr>
      <w:r>
        <w:rPr>
          <w:rFonts w:hint="eastAsia" w:ascii="仿宋" w:hAnsi="仿宋" w:eastAsia="仿宋" w:cs="仿宋"/>
          <w:b/>
          <w:bCs/>
          <w:color w:val="000000" w:themeColor="text1"/>
          <w:sz w:val="28"/>
          <w:szCs w:val="28"/>
          <w:lang w:eastAsia="zh-CN"/>
          <w14:textFill>
            <w14:solidFill>
              <w14:schemeClr w14:val="tx1"/>
            </w14:solidFill>
          </w14:textFill>
        </w:rPr>
        <w:t>（一）申诉</w:t>
      </w:r>
    </w:p>
    <w:p w14:paraId="159EFC8F">
      <w:pPr>
        <w:spacing w:line="540"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bidi="ar"/>
          <w14:textFill>
            <w14:solidFill>
              <w14:schemeClr w14:val="tx1"/>
            </w14:solidFill>
          </w14:textFill>
        </w:rPr>
        <w:t>按照《上海市第</w:t>
      </w:r>
      <w:r>
        <w:rPr>
          <w:rFonts w:ascii="仿宋" w:hAnsi="仿宋" w:eastAsia="仿宋" w:cs="仿宋"/>
          <w:color w:val="000000" w:themeColor="text1"/>
          <w:sz w:val="28"/>
          <w:szCs w:val="28"/>
          <w:lang w:eastAsia="zh-CN" w:bidi="ar"/>
          <w14:textFill>
            <w14:solidFill>
              <w14:schemeClr w14:val="tx1"/>
            </w14:solidFill>
          </w14:textFill>
        </w:rPr>
        <w:t>十</w:t>
      </w:r>
      <w:r>
        <w:rPr>
          <w:rFonts w:hint="eastAsia" w:ascii="仿宋" w:hAnsi="仿宋" w:eastAsia="仿宋" w:cs="仿宋"/>
          <w:color w:val="000000" w:themeColor="text1"/>
          <w:sz w:val="28"/>
          <w:szCs w:val="28"/>
          <w:lang w:eastAsia="zh-CN" w:bidi="ar"/>
          <w14:textFill>
            <w14:solidFill>
              <w14:schemeClr w14:val="tx1"/>
            </w14:solidFill>
          </w14:textFill>
        </w:rPr>
        <w:t>八</w:t>
      </w:r>
      <w:r>
        <w:rPr>
          <w:rFonts w:ascii="仿宋" w:hAnsi="仿宋" w:eastAsia="仿宋" w:cs="仿宋"/>
          <w:color w:val="000000" w:themeColor="text1"/>
          <w:sz w:val="28"/>
          <w:szCs w:val="28"/>
          <w:lang w:eastAsia="zh-CN" w:bidi="ar"/>
          <w14:textFill>
            <w14:solidFill>
              <w14:schemeClr w14:val="tx1"/>
            </w14:solidFill>
          </w14:textFill>
        </w:rPr>
        <w:t>届运动会乒乓球项目决赛阶段</w:t>
      </w:r>
      <w:r>
        <w:rPr>
          <w:rFonts w:hint="eastAsia" w:ascii="仿宋" w:hAnsi="仿宋" w:eastAsia="仿宋" w:cs="仿宋"/>
          <w:color w:val="000000" w:themeColor="text1"/>
          <w:sz w:val="28"/>
          <w:szCs w:val="28"/>
          <w:lang w:eastAsia="zh-CN" w:bidi="ar"/>
          <w14:textFill>
            <w14:solidFill>
              <w14:schemeClr w14:val="tx1"/>
            </w14:solidFill>
          </w14:textFill>
        </w:rPr>
        <w:t>参赛运动队（员）申诉办法》执行。</w:t>
      </w:r>
    </w:p>
    <w:p w14:paraId="6742E982">
      <w:pPr>
        <w:spacing w:line="540" w:lineRule="exact"/>
        <w:ind w:firstLine="562" w:firstLineChars="200"/>
        <w:rPr>
          <w:rFonts w:ascii="仿宋" w:hAnsi="仿宋" w:eastAsia="仿宋" w:cs="仿宋"/>
          <w:b/>
          <w:bCs/>
          <w:color w:val="000000" w:themeColor="text1"/>
          <w:sz w:val="28"/>
          <w:szCs w:val="28"/>
          <w:lang w:eastAsia="zh-CN"/>
          <w14:textFill>
            <w14:solidFill>
              <w14:schemeClr w14:val="tx1"/>
            </w14:solidFill>
          </w14:textFill>
        </w:rPr>
      </w:pPr>
      <w:r>
        <w:rPr>
          <w:rFonts w:hint="eastAsia" w:ascii="仿宋" w:hAnsi="仿宋" w:eastAsia="仿宋" w:cs="仿宋"/>
          <w:b/>
          <w:bCs/>
          <w:color w:val="000000" w:themeColor="text1"/>
          <w:sz w:val="28"/>
          <w:szCs w:val="28"/>
          <w:lang w:eastAsia="zh-CN"/>
          <w14:textFill>
            <w14:solidFill>
              <w14:schemeClr w14:val="tx1"/>
            </w14:solidFill>
          </w14:textFill>
        </w:rPr>
        <w:t>（二）纪律</w:t>
      </w:r>
    </w:p>
    <w:p w14:paraId="0D04FD37">
      <w:pPr>
        <w:spacing w:line="540"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6D2B8E72">
      <w:pPr>
        <w:pStyle w:val="3"/>
        <w:spacing w:before="108" w:line="540" w:lineRule="exact"/>
        <w:ind w:left="599"/>
        <w:rPr>
          <w:b/>
          <w:bCs/>
          <w:color w:val="000000" w:themeColor="text1"/>
          <w:spacing w:val="-7"/>
          <w:lang w:eastAsia="zh-CN"/>
          <w14:textFill>
            <w14:solidFill>
              <w14:schemeClr w14:val="tx1"/>
            </w14:solidFill>
          </w14:textFill>
        </w:rPr>
      </w:pPr>
      <w:r>
        <w:rPr>
          <w:rFonts w:hint="eastAsia"/>
          <w:b/>
          <w:bCs/>
          <w:color w:val="000000" w:themeColor="text1"/>
          <w:spacing w:val="-7"/>
          <w:lang w:eastAsia="zh-CN"/>
          <w14:textFill>
            <w14:solidFill>
              <w14:schemeClr w14:val="tx1"/>
            </w14:solidFill>
          </w14:textFill>
        </w:rPr>
        <w:t>十三、裁判员和仲裁委员会</w:t>
      </w:r>
    </w:p>
    <w:p w14:paraId="3B04A313">
      <w:pPr>
        <w:spacing w:line="540"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按照本届运动会竞赛规程总则的有关规定执行。</w:t>
      </w:r>
    </w:p>
    <w:p w14:paraId="1B6AA010">
      <w:pPr>
        <w:adjustRightInd w:val="0"/>
        <w:snapToGrid w:val="0"/>
        <w:spacing w:line="540" w:lineRule="exact"/>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十四、运动员技术等级授予</w:t>
      </w:r>
    </w:p>
    <w:p w14:paraId="24BCAA44">
      <w:pPr>
        <w:spacing w:line="540" w:lineRule="exact"/>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本次比赛预选赛和决赛均已纳入2026年向国家体育总局备案的省级单项锦标赛和省级运动会，为年度可授予运动员技术等级比赛，A组为可授予运动员技术等级的组别，具体标准按国家体育总局最新发布的《运动员技术等级标准》（2025版）执行。</w:t>
      </w:r>
    </w:p>
    <w:p w14:paraId="703A57DB">
      <w:pPr>
        <w:spacing w:line="540" w:lineRule="exact"/>
        <w:ind w:firstLine="562" w:firstLineChars="200"/>
        <w:rPr>
          <w:rFonts w:hint="default"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十五、其他</w:t>
      </w:r>
    </w:p>
    <w:p w14:paraId="74DCB875">
      <w:pPr>
        <w:spacing w:line="540" w:lineRule="exact"/>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一</w:t>
      </w:r>
      <w:r>
        <w:rPr>
          <w:rFonts w:hint="eastAsia" w:ascii="仿宋" w:hAnsi="仿宋" w:eastAsia="仿宋" w:cs="仿宋"/>
          <w:color w:val="000000" w:themeColor="text1"/>
          <w:sz w:val="28"/>
          <w:szCs w:val="28"/>
          <w:lang w:eastAsia="zh-CN"/>
          <w14:textFill>
            <w14:solidFill>
              <w14:schemeClr w14:val="tx1"/>
            </w14:solidFill>
          </w14:textFill>
        </w:rPr>
        <w:t>）如本规程内容与本届运动会竞赛规程总则或上海市体育局相关规定发生冲突，则以本届运动会总则或上海市体育局规定为准。</w:t>
      </w:r>
    </w:p>
    <w:p w14:paraId="2EA95479">
      <w:pPr>
        <w:spacing w:line="540" w:lineRule="exact"/>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二</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auto"/>
          <w:sz w:val="28"/>
          <w:szCs w:val="28"/>
          <w:highlight w:val="none"/>
        </w:rPr>
        <w:t>参赛单位运动员、教练员应知晓体育竞赛的相关风险，确保自己身体状况符合参赛要求，自行承担非承办单位故意或重大过失导致的伤害。</w:t>
      </w:r>
    </w:p>
    <w:p w14:paraId="529D64D4">
      <w:pPr>
        <w:spacing w:line="540" w:lineRule="exact"/>
        <w:ind w:firstLine="560" w:firstLineChars="200"/>
        <w:rPr>
          <w:rFonts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（三）未尽事宜，另行通知。</w:t>
      </w:r>
    </w:p>
    <w:sectPr>
      <w:footerReference r:id="rId3" w:type="default"/>
      <w:pgSz w:w="11906" w:h="16839"/>
      <w:pgMar w:top="1429" w:right="1389" w:bottom="1446" w:left="1417" w:header="0" w:footer="37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53F1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1D2E03">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41D2E03">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A82802"/>
    <w:multiLevelType w:val="singleLevel"/>
    <w:tmpl w:val="9EA82802"/>
    <w:lvl w:ilvl="0" w:tentative="0">
      <w:start w:val="2"/>
      <w:numFmt w:val="chineseCounting"/>
      <w:suff w:val="nothing"/>
      <w:lvlText w:val="（%1）"/>
      <w:lvlJc w:val="left"/>
      <w:rPr>
        <w:rFonts w:hint="eastAsia"/>
      </w:rPr>
    </w:lvl>
  </w:abstractNum>
  <w:abstractNum w:abstractNumId="1">
    <w:nsid w:val="C62E130B"/>
    <w:multiLevelType w:val="singleLevel"/>
    <w:tmpl w:val="C62E130B"/>
    <w:lvl w:ilvl="0" w:tentative="0">
      <w:start w:val="7"/>
      <w:numFmt w:val="chineseCounting"/>
      <w:suff w:val="nothing"/>
      <w:lvlText w:val="（%1）"/>
      <w:lvlJc w:val="left"/>
      <w:rPr>
        <w:rFonts w:hint="eastAsia"/>
      </w:rPr>
    </w:lvl>
  </w:abstractNum>
  <w:abstractNum w:abstractNumId="2">
    <w:nsid w:val="02109A43"/>
    <w:multiLevelType w:val="singleLevel"/>
    <w:tmpl w:val="02109A43"/>
    <w:lvl w:ilvl="0" w:tentative="0">
      <w:start w:val="1"/>
      <w:numFmt w:val="chineseCounting"/>
      <w:suff w:val="nothing"/>
      <w:lvlText w:val="%1、"/>
      <w:lvlJc w:val="left"/>
      <w:rPr>
        <w:rFonts w:hint="eastAsia"/>
        <w:b/>
        <w:bC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doNotWrapTextWithPunct/>
    <w:doNotUseEastAsianBreakRules/>
    <w:useFELayout/>
    <w:compatSetting w:name="compatibilityMode" w:uri="http://schemas.microsoft.com/office/word" w:val="14"/>
  </w:compat>
  <w:docVars>
    <w:docVar w:name="commondata" w:val="eyJoZGlkIjoiYzc0ZmMxZDEyMTZlZjI0OWQyZjdkMGM0MmMxMmVmY2IifQ=="/>
  </w:docVars>
  <w:rsids>
    <w:rsidRoot w:val="002D0E41"/>
    <w:rsid w:val="000A6F3E"/>
    <w:rsid w:val="001967E3"/>
    <w:rsid w:val="002D0E41"/>
    <w:rsid w:val="00593626"/>
    <w:rsid w:val="00C85F20"/>
    <w:rsid w:val="00DA238E"/>
    <w:rsid w:val="01042CD0"/>
    <w:rsid w:val="03004097"/>
    <w:rsid w:val="032255CB"/>
    <w:rsid w:val="03726617"/>
    <w:rsid w:val="03774616"/>
    <w:rsid w:val="03AF1619"/>
    <w:rsid w:val="03EC461B"/>
    <w:rsid w:val="04B1358E"/>
    <w:rsid w:val="04BD72D4"/>
    <w:rsid w:val="05625EA8"/>
    <w:rsid w:val="0563090D"/>
    <w:rsid w:val="059A3C03"/>
    <w:rsid w:val="05C50C80"/>
    <w:rsid w:val="05E355AA"/>
    <w:rsid w:val="06B74FBC"/>
    <w:rsid w:val="0A326B00"/>
    <w:rsid w:val="0A374116"/>
    <w:rsid w:val="0B0442ED"/>
    <w:rsid w:val="0B3D1FE7"/>
    <w:rsid w:val="0BEB137B"/>
    <w:rsid w:val="0BF00A21"/>
    <w:rsid w:val="0C851169"/>
    <w:rsid w:val="0C994C14"/>
    <w:rsid w:val="0CC003F3"/>
    <w:rsid w:val="0CD520F0"/>
    <w:rsid w:val="0D7F5AD3"/>
    <w:rsid w:val="0EA33B28"/>
    <w:rsid w:val="133E6515"/>
    <w:rsid w:val="14BE16BC"/>
    <w:rsid w:val="154611D8"/>
    <w:rsid w:val="158C42D0"/>
    <w:rsid w:val="17B52F37"/>
    <w:rsid w:val="18133ACD"/>
    <w:rsid w:val="181406A8"/>
    <w:rsid w:val="18B65D95"/>
    <w:rsid w:val="19174778"/>
    <w:rsid w:val="19D13C3F"/>
    <w:rsid w:val="1BDE2644"/>
    <w:rsid w:val="1C660CA3"/>
    <w:rsid w:val="1C7A5781"/>
    <w:rsid w:val="1CA078F9"/>
    <w:rsid w:val="1CF00880"/>
    <w:rsid w:val="1D7B7535"/>
    <w:rsid w:val="1DB203E7"/>
    <w:rsid w:val="1E894AE9"/>
    <w:rsid w:val="1E902C33"/>
    <w:rsid w:val="1FC14756"/>
    <w:rsid w:val="203D5FC8"/>
    <w:rsid w:val="21341150"/>
    <w:rsid w:val="225E003A"/>
    <w:rsid w:val="22B60B0C"/>
    <w:rsid w:val="22E449E3"/>
    <w:rsid w:val="23452067"/>
    <w:rsid w:val="23953F30"/>
    <w:rsid w:val="24404904"/>
    <w:rsid w:val="249408E8"/>
    <w:rsid w:val="249A1394"/>
    <w:rsid w:val="257873C3"/>
    <w:rsid w:val="25F5632B"/>
    <w:rsid w:val="260B578F"/>
    <w:rsid w:val="268D2E39"/>
    <w:rsid w:val="270C275B"/>
    <w:rsid w:val="286B2FBB"/>
    <w:rsid w:val="286C2D61"/>
    <w:rsid w:val="29462248"/>
    <w:rsid w:val="2B125E66"/>
    <w:rsid w:val="2BFF463C"/>
    <w:rsid w:val="2C9B712E"/>
    <w:rsid w:val="2D5C5764"/>
    <w:rsid w:val="2D5E5392"/>
    <w:rsid w:val="2E150147"/>
    <w:rsid w:val="2E3E61BF"/>
    <w:rsid w:val="2E566C64"/>
    <w:rsid w:val="2EA34D79"/>
    <w:rsid w:val="2F6933F8"/>
    <w:rsid w:val="2FC02334"/>
    <w:rsid w:val="2FF141E9"/>
    <w:rsid w:val="3068769B"/>
    <w:rsid w:val="30BF25EC"/>
    <w:rsid w:val="30D75B88"/>
    <w:rsid w:val="31884247"/>
    <w:rsid w:val="31CA27C6"/>
    <w:rsid w:val="32221084"/>
    <w:rsid w:val="3253123E"/>
    <w:rsid w:val="32C20171"/>
    <w:rsid w:val="332B3F69"/>
    <w:rsid w:val="33F00D0E"/>
    <w:rsid w:val="34BF2BBB"/>
    <w:rsid w:val="34DD575D"/>
    <w:rsid w:val="35246EC1"/>
    <w:rsid w:val="356674DA"/>
    <w:rsid w:val="35F63787"/>
    <w:rsid w:val="37AC52E5"/>
    <w:rsid w:val="37E172EC"/>
    <w:rsid w:val="39987426"/>
    <w:rsid w:val="3AAD343A"/>
    <w:rsid w:val="3B1662FE"/>
    <w:rsid w:val="3B5D4EDB"/>
    <w:rsid w:val="3B984165"/>
    <w:rsid w:val="3BCA14C9"/>
    <w:rsid w:val="3BF82E56"/>
    <w:rsid w:val="3C142A74"/>
    <w:rsid w:val="3C760AC6"/>
    <w:rsid w:val="3D6A41C6"/>
    <w:rsid w:val="3DC6320C"/>
    <w:rsid w:val="406B0E80"/>
    <w:rsid w:val="413401E0"/>
    <w:rsid w:val="41540B2E"/>
    <w:rsid w:val="41F64447"/>
    <w:rsid w:val="42036477"/>
    <w:rsid w:val="42C91C65"/>
    <w:rsid w:val="43452E25"/>
    <w:rsid w:val="446A2417"/>
    <w:rsid w:val="46EE10DD"/>
    <w:rsid w:val="47307948"/>
    <w:rsid w:val="47BA5C2A"/>
    <w:rsid w:val="488F68F0"/>
    <w:rsid w:val="4941408E"/>
    <w:rsid w:val="496D6F16"/>
    <w:rsid w:val="49996B1D"/>
    <w:rsid w:val="4A1B48DF"/>
    <w:rsid w:val="4A317840"/>
    <w:rsid w:val="4B661F08"/>
    <w:rsid w:val="4BB962D8"/>
    <w:rsid w:val="4BD25472"/>
    <w:rsid w:val="4C701810"/>
    <w:rsid w:val="4D6473B4"/>
    <w:rsid w:val="4DB115D0"/>
    <w:rsid w:val="4DD02709"/>
    <w:rsid w:val="4E06798F"/>
    <w:rsid w:val="4E383591"/>
    <w:rsid w:val="4E4361B3"/>
    <w:rsid w:val="4E557B71"/>
    <w:rsid w:val="4FD16507"/>
    <w:rsid w:val="50485D02"/>
    <w:rsid w:val="50B20BB2"/>
    <w:rsid w:val="51913561"/>
    <w:rsid w:val="51AE7DE7"/>
    <w:rsid w:val="524B7D2C"/>
    <w:rsid w:val="52897230"/>
    <w:rsid w:val="530D3C9A"/>
    <w:rsid w:val="53BD6A07"/>
    <w:rsid w:val="54413194"/>
    <w:rsid w:val="544B1A3D"/>
    <w:rsid w:val="553B7BE4"/>
    <w:rsid w:val="55A41D10"/>
    <w:rsid w:val="562D3AEF"/>
    <w:rsid w:val="56D36F95"/>
    <w:rsid w:val="56DF13E0"/>
    <w:rsid w:val="57C7671C"/>
    <w:rsid w:val="58E73B2C"/>
    <w:rsid w:val="591A2206"/>
    <w:rsid w:val="593F543B"/>
    <w:rsid w:val="59AB17CC"/>
    <w:rsid w:val="5B1C2D45"/>
    <w:rsid w:val="5C927549"/>
    <w:rsid w:val="5D2D2508"/>
    <w:rsid w:val="5D323FC2"/>
    <w:rsid w:val="5E0B45B5"/>
    <w:rsid w:val="5E4B3D5C"/>
    <w:rsid w:val="5E7B340D"/>
    <w:rsid w:val="603C27AE"/>
    <w:rsid w:val="626C3AD2"/>
    <w:rsid w:val="62AF1C11"/>
    <w:rsid w:val="63172E8C"/>
    <w:rsid w:val="63273E9D"/>
    <w:rsid w:val="64157955"/>
    <w:rsid w:val="64170386"/>
    <w:rsid w:val="643A31D3"/>
    <w:rsid w:val="649B41FB"/>
    <w:rsid w:val="6534454A"/>
    <w:rsid w:val="66D47E98"/>
    <w:rsid w:val="67112E9A"/>
    <w:rsid w:val="69062592"/>
    <w:rsid w:val="6A1C567B"/>
    <w:rsid w:val="6B4725E3"/>
    <w:rsid w:val="6B7E6607"/>
    <w:rsid w:val="6C1A634D"/>
    <w:rsid w:val="6C26132F"/>
    <w:rsid w:val="6C4C227F"/>
    <w:rsid w:val="6C5A1B72"/>
    <w:rsid w:val="6CE34991"/>
    <w:rsid w:val="6E5378F4"/>
    <w:rsid w:val="6E69536A"/>
    <w:rsid w:val="6EDA05A5"/>
    <w:rsid w:val="6F77454A"/>
    <w:rsid w:val="6FCF56A0"/>
    <w:rsid w:val="6FD15B20"/>
    <w:rsid w:val="70824CD3"/>
    <w:rsid w:val="70DD77FE"/>
    <w:rsid w:val="71870678"/>
    <w:rsid w:val="726E2F4F"/>
    <w:rsid w:val="728C5ACB"/>
    <w:rsid w:val="72BA2638"/>
    <w:rsid w:val="732775A1"/>
    <w:rsid w:val="733A72D5"/>
    <w:rsid w:val="736451A1"/>
    <w:rsid w:val="73F61362"/>
    <w:rsid w:val="74341F76"/>
    <w:rsid w:val="755E4517"/>
    <w:rsid w:val="76607801"/>
    <w:rsid w:val="76860D0B"/>
    <w:rsid w:val="76A365D6"/>
    <w:rsid w:val="76EA0ABC"/>
    <w:rsid w:val="77620B11"/>
    <w:rsid w:val="77A20182"/>
    <w:rsid w:val="78BE4504"/>
    <w:rsid w:val="7BDA78A7"/>
    <w:rsid w:val="7C8A1370"/>
    <w:rsid w:val="7CA02EA4"/>
    <w:rsid w:val="7D083FA0"/>
    <w:rsid w:val="7DF2712A"/>
    <w:rsid w:val="7F814DD6"/>
    <w:rsid w:val="7FF26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style>
  <w:style w:type="paragraph" w:styleId="3">
    <w:name w:val="Body Text"/>
    <w:basedOn w:val="1"/>
    <w:semiHidden/>
    <w:qFormat/>
    <w:uiPriority w:val="0"/>
    <w:rPr>
      <w:rFonts w:ascii="仿宋" w:hAnsi="仿宋" w:eastAsia="仿宋" w:cs="仿宋"/>
      <w:sz w:val="28"/>
      <w:szCs w:val="28"/>
    </w:rPr>
  </w:style>
  <w:style w:type="paragraph" w:styleId="4">
    <w:name w:val="footer"/>
    <w:basedOn w:val="1"/>
    <w:qFormat/>
    <w:uiPriority w:val="0"/>
    <w:pPr>
      <w:tabs>
        <w:tab w:val="center" w:pos="4153"/>
        <w:tab w:val="right" w:pos="8306"/>
      </w:tabs>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Times New Roman" w:hAnsi="Times New Roman" w:eastAsia="Times New Roman" w:cs="Times New Roman"/>
      <w:sz w:val="18"/>
      <w:szCs w:val="18"/>
    </w:rPr>
  </w:style>
  <w:style w:type="character" w:customStyle="1" w:styleId="10">
    <w:name w:val="font51"/>
    <w:basedOn w:val="7"/>
    <w:qFormat/>
    <w:uiPriority w:val="0"/>
    <w:rPr>
      <w:rFonts w:hint="eastAsia" w:ascii="宋体" w:hAnsi="宋体" w:eastAsia="宋体" w:cs="宋体"/>
      <w:b/>
      <w:bCs/>
      <w:color w:val="000000"/>
      <w:sz w:val="20"/>
      <w:szCs w:val="20"/>
      <w:u w:val="none"/>
    </w:rPr>
  </w:style>
  <w:style w:type="character" w:customStyle="1" w:styleId="11">
    <w:name w:val="font61"/>
    <w:basedOn w:val="7"/>
    <w:qFormat/>
    <w:uiPriority w:val="0"/>
    <w:rPr>
      <w:rFonts w:hint="default" w:ascii="Times New Roman" w:hAnsi="Times New Roman" w:cs="Times New Roman"/>
      <w:b/>
      <w:bCs/>
      <w:color w:val="000000"/>
      <w:sz w:val="20"/>
      <w:szCs w:val="20"/>
      <w:u w:val="none"/>
    </w:rPr>
  </w:style>
  <w:style w:type="character" w:customStyle="1" w:styleId="12">
    <w:name w:val="font31"/>
    <w:basedOn w:val="7"/>
    <w:qFormat/>
    <w:uiPriority w:val="0"/>
    <w:rPr>
      <w:rFonts w:hint="eastAsia" w:ascii="宋体" w:hAnsi="宋体" w:eastAsia="宋体" w:cs="宋体"/>
      <w:b/>
      <w:bCs/>
      <w:color w:val="000000"/>
      <w:sz w:val="18"/>
      <w:szCs w:val="18"/>
      <w:u w:val="none"/>
    </w:rPr>
  </w:style>
  <w:style w:type="character" w:customStyle="1" w:styleId="13">
    <w:name w:val="font41"/>
    <w:basedOn w:val="7"/>
    <w:qFormat/>
    <w:uiPriority w:val="0"/>
    <w:rPr>
      <w:rFonts w:hint="default" w:ascii="Times New Roman" w:hAnsi="Times New Roman" w:cs="Times New Roman"/>
      <w:b/>
      <w:bCs/>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f9e49eb8-99f1-4c0b-8cc0-2a4ef23b733c</errorID>
      <errorWord>乓</errorWord>
      <group>L1_Word</group>
      <groupName>字词问题</groupName>
      <ability>L2_Typo</ability>
      <abilityName>字词错误</abilityName>
      <candidateList>
        <item>乓球</item>
      </candidateList>
      <explain/>
      <paraID>684EFBC5</paraID>
      <start>6</start>
      <end>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daaf3a-5ceb-41ff-ab2e-91c9102ed34b}">
  <ds:schemaRefs/>
</ds:datastoreItem>
</file>

<file path=docProps/app.xml><?xml version="1.0" encoding="utf-8"?>
<Properties xmlns="http://schemas.openxmlformats.org/officeDocument/2006/extended-properties" xmlns:vt="http://schemas.openxmlformats.org/officeDocument/2006/docPropsVTypes">
  <Template>Normal.dotm</Template>
  <Pages>6</Pages>
  <Words>1663</Words>
  <Characters>1853</Characters>
  <Lines>20</Lines>
  <Paragraphs>5</Paragraphs>
  <TotalTime>20</TotalTime>
  <ScaleCrop>false</ScaleCrop>
  <LinksUpToDate>false</LinksUpToDate>
  <CharactersWithSpaces>1868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2025-07-15T16:08:00Z</dcterms:created>
  <dc:creator>lenovo</dc:creator>
  <cp:lastModifiedBy>Xiangyou</cp:lastModifiedBy>
  <cp:lastPrinted>2026-04-07T08:30:00Z</cp:lastPrinted>
  <dcterms:modified xsi:type="dcterms:W3CDTF">2026-05-12T02:50:04Z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2025-07-15T16:58:47Z</vt:filetime>
  </property>
  <property fmtid="{D5CDD505-2E9C-101B-9397-08002B2CF9AE}" pid="4" name="KSOProductBuildVer">
    <vt:lpwstr>2052-12.1.0.25865</vt:lpwstr>
  </property>
  <property fmtid="{D5CDD505-2E9C-101B-9397-08002B2CF9AE}" pid="5" name="ICV">
    <vt:lpwstr>10D04A3611CB40E49C432F111F5610B9_13</vt:lpwstr>
  </property>
  <property fmtid="{D5CDD505-2E9C-101B-9397-08002B2CF9AE}" pid="6" name="KSOTemplateDocerSaveRecord">
    <vt:lpwstr>eyJoZGlkIjoiNjA2NmNjZDM3NzUzZGJhY2I3OTc1NzBkNDI5NDdhNTkiLCJ1c2VySWQiOiIxNDQ2MzUxODYzIn0=</vt:lpwstr>
  </property>
</Properties>
</file>