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C4D6B">
      <w:pPr>
        <w:keepNext w:val="0"/>
        <w:keepLines w:val="0"/>
        <w:pageBreakBefore w:val="0"/>
        <w:kinsoku/>
        <w:wordWrap/>
        <w:autoSpaceDE/>
        <w:autoSpaceDN/>
        <w:bidi w:val="0"/>
        <w:adjustRightInd w:val="0"/>
        <w:snapToGrid w:val="0"/>
        <w:spacing w:line="540" w:lineRule="exact"/>
        <w:jc w:val="center"/>
        <w:textAlignment w:val="auto"/>
        <w:rPr>
          <w:rFonts w:ascii="宋体" w:hAnsi="宋体" w:cs="宋体"/>
          <w:b/>
          <w:bCs/>
          <w:sz w:val="36"/>
          <w:szCs w:val="36"/>
        </w:rPr>
      </w:pPr>
      <w:r>
        <w:rPr>
          <w:rFonts w:hint="eastAsia" w:ascii="宋体" w:hAnsi="宋体" w:cs="宋体"/>
          <w:b/>
          <w:bCs/>
          <w:sz w:val="36"/>
          <w:szCs w:val="36"/>
        </w:rPr>
        <w:t>上海市第十八届运动会</w:t>
      </w:r>
      <w:r>
        <w:rPr>
          <w:rFonts w:hint="eastAsia" w:ascii="宋体" w:hAnsi="宋体" w:cs="宋体"/>
          <w:b/>
          <w:bCs/>
          <w:sz w:val="36"/>
          <w:szCs w:val="36"/>
          <w:lang w:val="en-US" w:eastAsia="zh-CN"/>
        </w:rPr>
        <w:t>水球</w:t>
      </w:r>
      <w:r>
        <w:rPr>
          <w:rFonts w:hint="eastAsia" w:ascii="宋体" w:hAnsi="宋体" w:cs="宋体"/>
          <w:b/>
          <w:bCs/>
          <w:sz w:val="36"/>
          <w:szCs w:val="36"/>
        </w:rPr>
        <w:t>比赛（青少年组）</w:t>
      </w:r>
    </w:p>
    <w:p w14:paraId="3E62A443">
      <w:pPr>
        <w:keepNext w:val="0"/>
        <w:keepLines w:val="0"/>
        <w:pageBreakBefore w:val="0"/>
        <w:kinsoku/>
        <w:wordWrap/>
        <w:autoSpaceDE/>
        <w:autoSpaceDN/>
        <w:bidi w:val="0"/>
        <w:adjustRightInd w:val="0"/>
        <w:snapToGrid w:val="0"/>
        <w:spacing w:line="540" w:lineRule="exact"/>
        <w:jc w:val="center"/>
        <w:textAlignment w:val="auto"/>
        <w:rPr>
          <w:rFonts w:ascii="宋体" w:hAnsi="宋体" w:cs="宋体"/>
          <w:b/>
          <w:bCs/>
          <w:sz w:val="36"/>
          <w:szCs w:val="36"/>
        </w:rPr>
      </w:pPr>
      <w:r>
        <w:rPr>
          <w:rFonts w:hint="eastAsia" w:ascii="宋体" w:hAnsi="宋体" w:cs="宋体"/>
          <w:b/>
          <w:bCs/>
          <w:sz w:val="36"/>
          <w:szCs w:val="36"/>
        </w:rPr>
        <w:t>竞赛规程</w:t>
      </w:r>
    </w:p>
    <w:p w14:paraId="72EBADB8">
      <w:pPr>
        <w:keepNext w:val="0"/>
        <w:keepLines w:val="0"/>
        <w:pageBreakBefore w:val="0"/>
        <w:kinsoku/>
        <w:wordWrap/>
        <w:autoSpaceDE/>
        <w:autoSpaceDN/>
        <w:bidi w:val="0"/>
        <w:adjustRightInd w:val="0"/>
        <w:snapToGrid w:val="0"/>
        <w:spacing w:line="540" w:lineRule="exact"/>
        <w:ind w:firstLine="562" w:firstLineChars="200"/>
        <w:textAlignment w:val="auto"/>
        <w:rPr>
          <w:rFonts w:hint="eastAsia" w:ascii="仿宋" w:hAnsi="仿宋" w:eastAsia="仿宋" w:cs="仿宋"/>
          <w:b/>
          <w:sz w:val="28"/>
          <w:szCs w:val="28"/>
        </w:rPr>
      </w:pPr>
    </w:p>
    <w:p w14:paraId="04E86CB0">
      <w:pPr>
        <w:keepNext w:val="0"/>
        <w:keepLines w:val="0"/>
        <w:pageBreakBefore w:val="0"/>
        <w:kinsoku/>
        <w:wordWrap/>
        <w:autoSpaceDE/>
        <w:autoSpaceDN/>
        <w:bidi w:val="0"/>
        <w:adjustRightInd w:val="0"/>
        <w:snapToGrid w:val="0"/>
        <w:spacing w:line="540" w:lineRule="exact"/>
        <w:ind w:firstLine="562" w:firstLineChars="200"/>
        <w:textAlignment w:val="auto"/>
        <w:rPr>
          <w:rFonts w:hint="eastAsia" w:ascii="仿宋" w:hAnsi="仿宋" w:eastAsia="仿宋" w:cs="仿宋"/>
          <w:color w:val="auto"/>
          <w:sz w:val="28"/>
          <w:szCs w:val="28"/>
          <w:u w:val="none"/>
        </w:rPr>
      </w:pPr>
      <w:r>
        <w:rPr>
          <w:rFonts w:hint="eastAsia" w:ascii="仿宋" w:hAnsi="仿宋" w:eastAsia="仿宋" w:cs="仿宋"/>
          <w:b/>
          <w:color w:val="auto"/>
          <w:sz w:val="28"/>
          <w:szCs w:val="28"/>
          <w:u w:val="none"/>
        </w:rPr>
        <w:t>一、主办单位：</w:t>
      </w:r>
      <w:r>
        <w:rPr>
          <w:rFonts w:hint="eastAsia" w:ascii="仿宋" w:hAnsi="仿宋" w:eastAsia="仿宋" w:cs="仿宋"/>
          <w:color w:val="auto"/>
          <w:sz w:val="28"/>
          <w:szCs w:val="28"/>
          <w:u w:val="none"/>
        </w:rPr>
        <w:t>上海市体育局、上海市教育委员会</w:t>
      </w:r>
    </w:p>
    <w:p w14:paraId="639E5867">
      <w:pPr>
        <w:keepNext w:val="0"/>
        <w:keepLines w:val="0"/>
        <w:pageBreakBefore w:val="0"/>
        <w:kinsoku/>
        <w:wordWrap/>
        <w:autoSpaceDE/>
        <w:autoSpaceDN/>
        <w:bidi w:val="0"/>
        <w:adjustRightInd w:val="0"/>
        <w:snapToGrid w:val="0"/>
        <w:spacing w:line="540" w:lineRule="exact"/>
        <w:ind w:firstLine="562" w:firstLineChars="200"/>
        <w:textAlignment w:val="auto"/>
        <w:rPr>
          <w:rFonts w:hint="eastAsia" w:ascii="仿宋" w:hAnsi="仿宋" w:eastAsia="仿宋" w:cs="仿宋"/>
          <w:color w:val="auto"/>
          <w:sz w:val="28"/>
          <w:szCs w:val="28"/>
          <w:u w:val="none"/>
        </w:rPr>
      </w:pPr>
      <w:r>
        <w:rPr>
          <w:rFonts w:hint="eastAsia" w:ascii="仿宋" w:hAnsi="仿宋" w:eastAsia="仿宋" w:cs="仿宋"/>
          <w:b/>
          <w:color w:val="auto"/>
          <w:sz w:val="28"/>
          <w:szCs w:val="28"/>
          <w:u w:val="none"/>
        </w:rPr>
        <w:t>二、承办单位：</w:t>
      </w:r>
      <w:r>
        <w:rPr>
          <w:rFonts w:hint="eastAsia" w:ascii="仿宋" w:hAnsi="仿宋" w:eastAsia="仿宋" w:cs="仿宋"/>
          <w:color w:val="auto"/>
          <w:sz w:val="28"/>
          <w:szCs w:val="28"/>
          <w:u w:val="none"/>
        </w:rPr>
        <w:t>上海市竞技体育训练管理中心</w:t>
      </w:r>
      <w:r>
        <w:rPr>
          <w:rFonts w:hint="eastAsia" w:ascii="仿宋" w:hAnsi="仿宋" w:eastAsia="仿宋" w:cs="仿宋"/>
          <w:color w:val="auto"/>
          <w:sz w:val="28"/>
          <w:szCs w:val="28"/>
          <w:u w:val="none"/>
          <w:lang w:val="en-US" w:eastAsia="zh-CN"/>
        </w:rPr>
        <w:t>游泳</w:t>
      </w:r>
      <w:r>
        <w:rPr>
          <w:rFonts w:hint="eastAsia" w:ascii="仿宋" w:hAnsi="仿宋" w:eastAsia="仿宋" w:cs="仿宋"/>
          <w:color w:val="auto"/>
          <w:sz w:val="28"/>
          <w:szCs w:val="28"/>
          <w:u w:val="none"/>
        </w:rPr>
        <w:t>运动中心</w:t>
      </w:r>
    </w:p>
    <w:p w14:paraId="4CB257A9">
      <w:pPr>
        <w:keepNext w:val="0"/>
        <w:keepLines w:val="0"/>
        <w:pageBreakBefore w:val="0"/>
        <w:kinsoku/>
        <w:wordWrap/>
        <w:autoSpaceDE/>
        <w:autoSpaceDN/>
        <w:bidi w:val="0"/>
        <w:adjustRightInd w:val="0"/>
        <w:snapToGrid w:val="0"/>
        <w:spacing w:line="540" w:lineRule="exact"/>
        <w:ind w:firstLine="2520" w:firstLineChars="9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lang w:val="en-US" w:eastAsia="zh-CN"/>
        </w:rPr>
        <w:t>上海市水球协会</w:t>
      </w:r>
    </w:p>
    <w:p w14:paraId="70D9CBFA">
      <w:pPr>
        <w:keepNext w:val="0"/>
        <w:keepLines w:val="0"/>
        <w:pageBreakBefore w:val="0"/>
        <w:kinsoku/>
        <w:wordWrap/>
        <w:autoSpaceDE/>
        <w:autoSpaceDN/>
        <w:bidi w:val="0"/>
        <w:adjustRightInd w:val="0"/>
        <w:snapToGrid w:val="0"/>
        <w:spacing w:line="540" w:lineRule="exact"/>
        <w:ind w:firstLine="562" w:firstLineChars="200"/>
        <w:textAlignment w:val="auto"/>
        <w:rPr>
          <w:rFonts w:hint="eastAsia" w:ascii="仿宋" w:hAnsi="仿宋" w:eastAsia="仿宋" w:cs="仿宋"/>
          <w:color w:val="auto"/>
          <w:sz w:val="28"/>
          <w:szCs w:val="28"/>
          <w:u w:val="none"/>
          <w:lang w:val="en-US" w:eastAsia="zh-CN"/>
        </w:rPr>
      </w:pPr>
      <w:r>
        <w:rPr>
          <w:rFonts w:hint="eastAsia" w:ascii="仿宋" w:hAnsi="仿宋" w:eastAsia="仿宋" w:cs="仿宋"/>
          <w:b/>
          <w:color w:val="auto"/>
          <w:sz w:val="28"/>
          <w:szCs w:val="28"/>
          <w:u w:val="none"/>
        </w:rPr>
        <w:t>三、协办单位：</w:t>
      </w:r>
      <w:r>
        <w:rPr>
          <w:rFonts w:hint="eastAsia" w:ascii="仿宋" w:hAnsi="仿宋" w:eastAsia="仿宋" w:cs="仿宋"/>
          <w:b w:val="0"/>
          <w:bCs/>
          <w:color w:val="auto"/>
          <w:sz w:val="28"/>
          <w:szCs w:val="28"/>
          <w:u w:val="none"/>
          <w:lang w:val="en-US" w:eastAsia="zh-CN"/>
        </w:rPr>
        <w:t>待定</w:t>
      </w:r>
    </w:p>
    <w:p w14:paraId="6E733100">
      <w:pPr>
        <w:keepNext w:val="0"/>
        <w:keepLines w:val="0"/>
        <w:pageBreakBefore w:val="0"/>
        <w:kinsoku/>
        <w:wordWrap/>
        <w:autoSpaceDE/>
        <w:autoSpaceDN/>
        <w:bidi w:val="0"/>
        <w:adjustRightInd w:val="0"/>
        <w:snapToGrid w:val="0"/>
        <w:spacing w:line="540" w:lineRule="exact"/>
        <w:ind w:firstLine="562" w:firstLineChars="200"/>
        <w:textAlignment w:val="auto"/>
        <w:rPr>
          <w:rFonts w:hint="eastAsia" w:ascii="仿宋" w:hAnsi="仿宋" w:eastAsia="仿宋" w:cs="仿宋"/>
          <w:color w:val="auto"/>
          <w:sz w:val="28"/>
          <w:szCs w:val="28"/>
          <w:u w:val="none"/>
          <w:lang w:val="en-US" w:eastAsia="zh-CN"/>
        </w:rPr>
      </w:pPr>
      <w:r>
        <w:rPr>
          <w:rFonts w:hint="eastAsia" w:ascii="仿宋" w:hAnsi="仿宋" w:eastAsia="仿宋" w:cs="仿宋"/>
          <w:b/>
          <w:color w:val="auto"/>
          <w:sz w:val="28"/>
          <w:szCs w:val="28"/>
          <w:u w:val="none"/>
        </w:rPr>
        <w:t>四、竞赛日期：</w:t>
      </w:r>
      <w:r>
        <w:rPr>
          <w:rFonts w:hint="eastAsia" w:ascii="仿宋" w:hAnsi="仿宋" w:eastAsia="仿宋" w:cs="仿宋"/>
          <w:color w:val="auto"/>
          <w:sz w:val="28"/>
          <w:szCs w:val="28"/>
          <w:u w:val="none"/>
          <w:lang w:val="en-US" w:eastAsia="zh-CN"/>
        </w:rPr>
        <w:t>待定</w:t>
      </w:r>
    </w:p>
    <w:p w14:paraId="542BBE84">
      <w:pPr>
        <w:keepNext w:val="0"/>
        <w:keepLines w:val="0"/>
        <w:pageBreakBefore w:val="0"/>
        <w:kinsoku/>
        <w:wordWrap/>
        <w:autoSpaceDE/>
        <w:autoSpaceDN/>
        <w:bidi w:val="0"/>
        <w:adjustRightInd w:val="0"/>
        <w:snapToGrid w:val="0"/>
        <w:spacing w:line="540" w:lineRule="exact"/>
        <w:ind w:firstLine="562" w:firstLineChars="200"/>
        <w:textAlignment w:val="auto"/>
        <w:rPr>
          <w:rFonts w:hint="default" w:ascii="仿宋" w:hAnsi="仿宋" w:eastAsia="仿宋" w:cs="仿宋"/>
          <w:color w:val="auto"/>
          <w:sz w:val="28"/>
          <w:szCs w:val="28"/>
          <w:u w:val="none"/>
          <w:lang w:val="en-US" w:eastAsia="zh-CN"/>
        </w:rPr>
      </w:pPr>
      <w:r>
        <w:rPr>
          <w:rFonts w:hint="eastAsia" w:ascii="仿宋" w:hAnsi="仿宋" w:eastAsia="仿宋" w:cs="仿宋"/>
          <w:b/>
          <w:color w:val="auto"/>
          <w:sz w:val="28"/>
          <w:szCs w:val="28"/>
          <w:u w:val="none"/>
        </w:rPr>
        <w:t>五、竞赛地点：</w:t>
      </w:r>
      <w:r>
        <w:rPr>
          <w:rFonts w:hint="eastAsia" w:ascii="仿宋" w:hAnsi="仿宋" w:eastAsia="仿宋" w:cs="仿宋"/>
          <w:color w:val="auto"/>
          <w:sz w:val="28"/>
          <w:szCs w:val="28"/>
          <w:u w:val="none"/>
        </w:rPr>
        <w:t>上海市浦东新区东方体育中心</w:t>
      </w:r>
      <w:r>
        <w:rPr>
          <w:rFonts w:hint="eastAsia" w:ascii="仿宋" w:hAnsi="仿宋" w:eastAsia="仿宋" w:cs="仿宋"/>
          <w:color w:val="auto"/>
          <w:sz w:val="28"/>
          <w:szCs w:val="28"/>
          <w:u w:val="none"/>
          <w:lang w:val="en-US" w:eastAsia="zh-CN"/>
        </w:rPr>
        <w:t>游泳</w:t>
      </w:r>
      <w:r>
        <w:rPr>
          <w:rFonts w:hint="eastAsia" w:ascii="仿宋" w:hAnsi="仿宋" w:eastAsia="仿宋" w:cs="仿宋"/>
          <w:color w:val="auto"/>
          <w:sz w:val="28"/>
          <w:szCs w:val="28"/>
          <w:u w:val="none"/>
        </w:rPr>
        <w:t>馆</w:t>
      </w:r>
    </w:p>
    <w:p w14:paraId="2D38AEFD">
      <w:pPr>
        <w:keepNext w:val="0"/>
        <w:keepLines w:val="0"/>
        <w:pageBreakBefore w:val="0"/>
        <w:kinsoku/>
        <w:wordWrap/>
        <w:autoSpaceDE/>
        <w:autoSpaceDN/>
        <w:bidi w:val="0"/>
        <w:adjustRightInd w:val="0"/>
        <w:snapToGrid w:val="0"/>
        <w:spacing w:line="540" w:lineRule="exact"/>
        <w:ind w:firstLine="2520" w:firstLineChars="9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（上海市</w:t>
      </w:r>
      <w:r>
        <w:rPr>
          <w:rFonts w:hint="eastAsia" w:ascii="仿宋" w:hAnsi="仿宋" w:eastAsia="仿宋" w:cs="仿宋"/>
          <w:color w:val="auto"/>
          <w:sz w:val="28"/>
          <w:szCs w:val="28"/>
          <w:u w:val="none"/>
          <w:lang w:val="en-US" w:eastAsia="zh-CN"/>
        </w:rPr>
        <w:t>浦东新区耀体路701号</w:t>
      </w:r>
      <w:r>
        <w:rPr>
          <w:rFonts w:hint="eastAsia" w:ascii="仿宋" w:hAnsi="仿宋" w:eastAsia="仿宋" w:cs="仿宋"/>
          <w:color w:val="auto"/>
          <w:sz w:val="28"/>
          <w:szCs w:val="28"/>
          <w:u w:val="none"/>
        </w:rPr>
        <w:t>）</w:t>
      </w:r>
    </w:p>
    <w:p w14:paraId="729DDC00">
      <w:pPr>
        <w:keepNext w:val="0"/>
        <w:keepLines w:val="0"/>
        <w:pageBreakBefore w:val="0"/>
        <w:kinsoku/>
        <w:wordWrap/>
        <w:autoSpaceDE/>
        <w:autoSpaceDN/>
        <w:bidi w:val="0"/>
        <w:adjustRightInd w:val="0"/>
        <w:snapToGrid w:val="0"/>
        <w:spacing w:line="540" w:lineRule="exact"/>
        <w:ind w:firstLine="562" w:firstLineChars="200"/>
        <w:textAlignment w:val="auto"/>
        <w:rPr>
          <w:rFonts w:hint="eastAsia" w:ascii="仿宋" w:hAnsi="仿宋" w:eastAsia="仿宋" w:cs="仿宋"/>
          <w:color w:val="auto"/>
          <w:sz w:val="28"/>
          <w:szCs w:val="28"/>
          <w:u w:val="none"/>
        </w:rPr>
      </w:pPr>
      <w:r>
        <w:rPr>
          <w:rFonts w:hint="eastAsia" w:ascii="仿宋" w:hAnsi="仿宋" w:eastAsia="仿宋" w:cs="仿宋"/>
          <w:b/>
          <w:bCs/>
          <w:color w:val="auto"/>
          <w:sz w:val="28"/>
          <w:szCs w:val="28"/>
          <w:u w:val="none"/>
        </w:rPr>
        <w:t>六、参赛单位</w:t>
      </w:r>
      <w:r>
        <w:rPr>
          <w:rFonts w:hint="eastAsia" w:ascii="仿宋" w:hAnsi="仿宋" w:eastAsia="仿宋" w:cs="仿宋"/>
          <w:color w:val="auto"/>
          <w:sz w:val="28"/>
          <w:szCs w:val="28"/>
          <w:u w:val="none"/>
        </w:rPr>
        <w:t>：本市各区</w:t>
      </w:r>
    </w:p>
    <w:p w14:paraId="2D0DDFC4">
      <w:pPr>
        <w:keepNext w:val="0"/>
        <w:keepLines w:val="0"/>
        <w:pageBreakBefore w:val="0"/>
        <w:kinsoku/>
        <w:wordWrap/>
        <w:autoSpaceDE/>
        <w:autoSpaceDN/>
        <w:bidi w:val="0"/>
        <w:adjustRightInd w:val="0"/>
        <w:snapToGrid w:val="0"/>
        <w:spacing w:line="540" w:lineRule="exact"/>
        <w:ind w:firstLine="562" w:firstLineChars="200"/>
        <w:textAlignment w:val="auto"/>
        <w:rPr>
          <w:rFonts w:hint="eastAsia" w:ascii="仿宋" w:hAnsi="仿宋" w:eastAsia="仿宋" w:cs="仿宋"/>
          <w:b/>
          <w:color w:val="auto"/>
          <w:sz w:val="28"/>
          <w:szCs w:val="28"/>
          <w:u w:val="none"/>
        </w:rPr>
      </w:pPr>
      <w:r>
        <w:rPr>
          <w:rFonts w:hint="eastAsia" w:ascii="仿宋" w:hAnsi="仿宋" w:eastAsia="仿宋" w:cs="仿宋"/>
          <w:b/>
          <w:color w:val="auto"/>
          <w:sz w:val="28"/>
          <w:szCs w:val="28"/>
          <w:u w:val="none"/>
        </w:rPr>
        <w:t>七、年龄组别和小项设置</w:t>
      </w:r>
    </w:p>
    <w:tbl>
      <w:tblPr>
        <w:tblStyle w:val="10"/>
        <w:tblW w:w="788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67"/>
        <w:gridCol w:w="1898"/>
        <w:gridCol w:w="750"/>
        <w:gridCol w:w="2282"/>
        <w:gridCol w:w="2283"/>
      </w:tblGrid>
      <w:tr w14:paraId="020F0E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8" w:hRule="atLeast"/>
          <w:jc w:val="center"/>
        </w:trPr>
        <w:tc>
          <w:tcPr>
            <w:tcW w:w="667" w:type="dxa"/>
            <w:tcBorders>
              <w:top w:val="single" w:color="000000" w:sz="6" w:space="0"/>
              <w:left w:val="single" w:color="000000" w:sz="6" w:space="0"/>
              <w:bottom w:val="nil"/>
              <w:right w:val="single" w:color="000000" w:sz="6" w:space="0"/>
            </w:tcBorders>
            <w:vAlign w:val="center"/>
          </w:tcPr>
          <w:p w14:paraId="084E2E1C">
            <w:pPr>
              <w:keepNext w:val="0"/>
              <w:keepLines w:val="0"/>
              <w:pageBreakBefore w:val="0"/>
              <w:kinsoku/>
              <w:wordWrap/>
              <w:overflowPunct/>
              <w:topLinePunct w:val="0"/>
              <w:autoSpaceDE/>
              <w:autoSpaceDN/>
              <w:bidi w:val="0"/>
              <w:adjustRightInd w:val="0"/>
              <w:snapToGrid w:val="0"/>
              <w:spacing w:line="240" w:lineRule="atLeast"/>
              <w:ind w:left="9"/>
              <w:jc w:val="center"/>
              <w:textAlignment w:val="auto"/>
              <w:rPr>
                <w:rFonts w:hint="eastAsia" w:ascii="仿宋" w:hAnsi="仿宋" w:eastAsia="仿宋" w:cs="仿宋"/>
                <w:color w:val="auto"/>
                <w:szCs w:val="21"/>
                <w:u w:val="none"/>
              </w:rPr>
            </w:pPr>
            <w:r>
              <w:rPr>
                <w:rFonts w:hint="eastAsia" w:ascii="仿宋" w:hAnsi="仿宋" w:eastAsia="仿宋" w:cs="仿宋"/>
                <w:b/>
                <w:bCs/>
                <w:color w:val="auto"/>
                <w:szCs w:val="21"/>
                <w:u w:val="none"/>
              </w:rPr>
              <w:t>组别</w:t>
            </w:r>
          </w:p>
        </w:tc>
        <w:tc>
          <w:tcPr>
            <w:tcW w:w="1898" w:type="dxa"/>
            <w:tcBorders>
              <w:top w:val="single" w:color="000000" w:sz="6" w:space="0"/>
              <w:left w:val="single" w:color="000000" w:sz="6" w:space="0"/>
              <w:bottom w:val="nil"/>
              <w:right w:val="single" w:color="000000" w:sz="6" w:space="0"/>
            </w:tcBorders>
            <w:vAlign w:val="center"/>
          </w:tcPr>
          <w:p w14:paraId="3A4B9BB9">
            <w:pPr>
              <w:keepNext w:val="0"/>
              <w:keepLines w:val="0"/>
              <w:pageBreakBefore w:val="0"/>
              <w:kinsoku/>
              <w:wordWrap/>
              <w:overflowPunct/>
              <w:topLinePunct w:val="0"/>
              <w:autoSpaceDE/>
              <w:autoSpaceDN/>
              <w:bidi w:val="0"/>
              <w:adjustRightInd w:val="0"/>
              <w:snapToGrid w:val="0"/>
              <w:spacing w:line="240" w:lineRule="atLeast"/>
              <w:ind w:left="21" w:leftChars="0" w:hanging="21" w:hangingChars="10"/>
              <w:jc w:val="center"/>
              <w:textAlignment w:val="auto"/>
              <w:rPr>
                <w:rFonts w:hint="eastAsia" w:ascii="仿宋" w:hAnsi="仿宋" w:eastAsia="仿宋" w:cs="仿宋"/>
                <w:color w:val="auto"/>
                <w:szCs w:val="21"/>
                <w:u w:val="none"/>
              </w:rPr>
            </w:pPr>
            <w:r>
              <w:rPr>
                <w:rFonts w:hint="eastAsia" w:ascii="仿宋" w:hAnsi="仿宋" w:eastAsia="仿宋" w:cs="仿宋"/>
                <w:b/>
                <w:bCs/>
                <w:color w:val="auto"/>
                <w:szCs w:val="21"/>
                <w:u w:val="none"/>
              </w:rPr>
              <w:t>年龄段</w:t>
            </w:r>
          </w:p>
        </w:tc>
        <w:tc>
          <w:tcPr>
            <w:tcW w:w="750" w:type="dxa"/>
            <w:tcBorders>
              <w:top w:val="single" w:color="000000" w:sz="6" w:space="0"/>
              <w:left w:val="single" w:color="000000" w:sz="6" w:space="0"/>
              <w:bottom w:val="nil"/>
              <w:right w:val="single" w:color="000000" w:sz="6" w:space="0"/>
            </w:tcBorders>
            <w:vAlign w:val="center"/>
          </w:tcPr>
          <w:p w14:paraId="01A1E0DA">
            <w:pPr>
              <w:keepNext w:val="0"/>
              <w:keepLines w:val="0"/>
              <w:pageBreakBefore w:val="0"/>
              <w:kinsoku/>
              <w:wordWrap/>
              <w:overflowPunct/>
              <w:topLinePunct w:val="0"/>
              <w:autoSpaceDE/>
              <w:autoSpaceDN/>
              <w:bidi w:val="0"/>
              <w:adjustRightInd w:val="0"/>
              <w:snapToGrid w:val="0"/>
              <w:spacing w:line="240" w:lineRule="atLeast"/>
              <w:ind w:left="49"/>
              <w:jc w:val="center"/>
              <w:textAlignment w:val="auto"/>
              <w:rPr>
                <w:rFonts w:hint="eastAsia" w:ascii="仿宋" w:hAnsi="仿宋" w:eastAsia="仿宋" w:cs="仿宋"/>
                <w:color w:val="auto"/>
                <w:szCs w:val="21"/>
                <w:u w:val="none"/>
              </w:rPr>
            </w:pPr>
            <w:r>
              <w:rPr>
                <w:rFonts w:hint="eastAsia" w:ascii="仿宋" w:hAnsi="仿宋" w:eastAsia="仿宋" w:cs="仿宋"/>
                <w:b/>
                <w:bCs/>
                <w:color w:val="auto"/>
                <w:szCs w:val="21"/>
                <w:u w:val="none"/>
              </w:rPr>
              <w:t>设项数</w:t>
            </w:r>
          </w:p>
        </w:tc>
        <w:tc>
          <w:tcPr>
            <w:tcW w:w="4565" w:type="dxa"/>
            <w:gridSpan w:val="2"/>
            <w:tcBorders>
              <w:top w:val="single" w:color="000000" w:sz="6" w:space="0"/>
              <w:left w:val="single" w:color="000000" w:sz="6" w:space="0"/>
              <w:bottom w:val="single" w:color="000000" w:sz="6" w:space="0"/>
              <w:right w:val="single" w:color="000000" w:sz="6" w:space="0"/>
            </w:tcBorders>
            <w:vAlign w:val="center"/>
          </w:tcPr>
          <w:p w14:paraId="205F460C">
            <w:pPr>
              <w:keepNext w:val="0"/>
              <w:keepLines w:val="0"/>
              <w:pageBreakBefore w:val="0"/>
              <w:kinsoku/>
              <w:wordWrap/>
              <w:overflowPunct/>
              <w:topLinePunct w:val="0"/>
              <w:autoSpaceDE/>
              <w:autoSpaceDN/>
              <w:bidi w:val="0"/>
              <w:adjustRightInd w:val="0"/>
              <w:snapToGrid w:val="0"/>
              <w:spacing w:line="240" w:lineRule="atLeast"/>
              <w:ind w:left="9"/>
              <w:jc w:val="center"/>
              <w:textAlignment w:val="auto"/>
              <w:rPr>
                <w:rFonts w:hint="eastAsia" w:ascii="仿宋" w:hAnsi="仿宋" w:eastAsia="仿宋" w:cs="仿宋"/>
                <w:b/>
                <w:bCs/>
                <w:color w:val="auto"/>
                <w:szCs w:val="21"/>
                <w:u w:val="none"/>
                <w:lang w:val="en-US" w:eastAsia="zh-CN"/>
              </w:rPr>
            </w:pPr>
            <w:r>
              <w:rPr>
                <w:rFonts w:hint="eastAsia" w:ascii="仿宋" w:hAnsi="仿宋" w:eastAsia="仿宋" w:cs="仿宋"/>
                <w:b/>
                <w:bCs/>
                <w:color w:val="auto"/>
                <w:szCs w:val="21"/>
                <w:u w:val="none"/>
                <w:lang w:val="en-US" w:eastAsia="zh-CN"/>
              </w:rPr>
              <w:t>项目设置</w:t>
            </w:r>
          </w:p>
        </w:tc>
      </w:tr>
      <w:tr w14:paraId="20656A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1" w:hRule="atLeast"/>
          <w:jc w:val="center"/>
        </w:trPr>
        <w:tc>
          <w:tcPr>
            <w:tcW w:w="667" w:type="dxa"/>
            <w:tcBorders>
              <w:top w:val="single" w:color="000000" w:sz="6" w:space="0"/>
              <w:left w:val="single" w:color="000000" w:sz="6" w:space="0"/>
              <w:bottom w:val="single" w:color="000000" w:sz="6" w:space="0"/>
              <w:right w:val="single" w:color="000000" w:sz="6" w:space="0"/>
            </w:tcBorders>
            <w:vAlign w:val="center"/>
          </w:tcPr>
          <w:p w14:paraId="169B04CF">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Cs w:val="21"/>
                <w:u w:val="none"/>
              </w:rPr>
            </w:pPr>
            <w:r>
              <w:rPr>
                <w:rFonts w:hint="eastAsia" w:ascii="仿宋" w:hAnsi="仿宋" w:eastAsia="仿宋" w:cs="仿宋"/>
                <w:color w:val="auto"/>
                <w:szCs w:val="21"/>
                <w:u w:val="none"/>
              </w:rPr>
              <w:t>A</w:t>
            </w:r>
          </w:p>
        </w:tc>
        <w:tc>
          <w:tcPr>
            <w:tcW w:w="1898" w:type="dxa"/>
            <w:tcBorders>
              <w:top w:val="single" w:color="000000" w:sz="6" w:space="0"/>
              <w:left w:val="single" w:color="000000" w:sz="6" w:space="0"/>
              <w:bottom w:val="single" w:color="000000" w:sz="6" w:space="0"/>
              <w:right w:val="single" w:color="000000" w:sz="6" w:space="0"/>
            </w:tcBorders>
            <w:vAlign w:val="center"/>
          </w:tcPr>
          <w:p w14:paraId="541424E2">
            <w:pPr>
              <w:keepNext w:val="0"/>
              <w:keepLines w:val="0"/>
              <w:pageBreakBefore w:val="0"/>
              <w:kinsoku/>
              <w:wordWrap/>
              <w:overflowPunct/>
              <w:topLinePunct w:val="0"/>
              <w:autoSpaceDE/>
              <w:autoSpaceDN/>
              <w:bidi w:val="0"/>
              <w:adjustRightInd w:val="0"/>
              <w:snapToGrid w:val="0"/>
              <w:spacing w:line="240" w:lineRule="atLeast"/>
              <w:ind w:left="21" w:leftChars="0" w:hanging="21" w:hangingChars="10"/>
              <w:jc w:val="center"/>
              <w:textAlignment w:val="auto"/>
              <w:rPr>
                <w:rFonts w:hint="eastAsia" w:ascii="仿宋" w:hAnsi="仿宋" w:eastAsia="仿宋" w:cs="仿宋"/>
                <w:color w:val="auto"/>
                <w:szCs w:val="21"/>
                <w:u w:val="none"/>
              </w:rPr>
            </w:pPr>
            <w:r>
              <w:rPr>
                <w:rFonts w:hint="eastAsia" w:ascii="仿宋" w:hAnsi="仿宋" w:eastAsia="仿宋" w:cs="仿宋"/>
                <w:color w:val="auto"/>
                <w:szCs w:val="21"/>
                <w:u w:val="none"/>
              </w:rPr>
              <w:t>08.9.1-11.12.31</w:t>
            </w:r>
          </w:p>
        </w:tc>
        <w:tc>
          <w:tcPr>
            <w:tcW w:w="750" w:type="dxa"/>
            <w:tcBorders>
              <w:top w:val="single" w:color="000000" w:sz="6" w:space="0"/>
              <w:left w:val="single" w:color="000000" w:sz="6" w:space="0"/>
              <w:bottom w:val="single" w:color="000000" w:sz="6" w:space="0"/>
              <w:right w:val="single" w:color="000000" w:sz="6" w:space="0"/>
            </w:tcBorders>
            <w:vAlign w:val="center"/>
          </w:tcPr>
          <w:p w14:paraId="23D7DEF9">
            <w:pPr>
              <w:keepNext w:val="0"/>
              <w:keepLines w:val="0"/>
              <w:pageBreakBefore w:val="0"/>
              <w:kinsoku/>
              <w:wordWrap/>
              <w:overflowPunct/>
              <w:topLinePunct w:val="0"/>
              <w:autoSpaceDE/>
              <w:autoSpaceDN/>
              <w:bidi w:val="0"/>
              <w:adjustRightInd w:val="0"/>
              <w:snapToGrid w:val="0"/>
              <w:spacing w:before="59" w:line="240" w:lineRule="atLeast"/>
              <w:ind w:left="21" w:leftChars="10"/>
              <w:jc w:val="center"/>
              <w:textAlignment w:val="auto"/>
              <w:rPr>
                <w:rFonts w:hint="eastAsia" w:ascii="仿宋" w:hAnsi="仿宋" w:eastAsia="仿宋" w:cs="仿宋"/>
                <w:color w:val="auto"/>
                <w:szCs w:val="21"/>
                <w:u w:val="none"/>
                <w:lang w:eastAsia="zh-CN"/>
              </w:rPr>
            </w:pPr>
            <w:r>
              <w:rPr>
                <w:rFonts w:hint="eastAsia" w:ascii="仿宋" w:hAnsi="仿宋" w:eastAsia="仿宋" w:cs="仿宋"/>
                <w:color w:val="auto"/>
                <w:szCs w:val="21"/>
                <w:u w:val="none"/>
                <w:lang w:val="en-US" w:eastAsia="zh-CN"/>
              </w:rPr>
              <w:t>2</w:t>
            </w:r>
          </w:p>
        </w:tc>
        <w:tc>
          <w:tcPr>
            <w:tcW w:w="2282" w:type="dxa"/>
            <w:tcBorders>
              <w:top w:val="single" w:color="000000" w:sz="6" w:space="0"/>
              <w:left w:val="single" w:color="000000" w:sz="6" w:space="0"/>
              <w:bottom w:val="single" w:color="000000" w:sz="6" w:space="0"/>
              <w:right w:val="single" w:color="000000" w:sz="6" w:space="0"/>
            </w:tcBorders>
            <w:vAlign w:val="center"/>
          </w:tcPr>
          <w:p w14:paraId="1380AA54">
            <w:pPr>
              <w:keepNext w:val="0"/>
              <w:keepLines w:val="0"/>
              <w:pageBreakBefore w:val="0"/>
              <w:widowControl/>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Cs w:val="21"/>
                <w:u w:val="none"/>
              </w:rPr>
            </w:pPr>
            <w:r>
              <w:rPr>
                <w:rFonts w:hint="eastAsia" w:ascii="仿宋" w:hAnsi="仿宋" w:eastAsia="仿宋" w:cs="仿宋"/>
                <w:color w:val="auto"/>
                <w:kern w:val="0"/>
                <w:sz w:val="24"/>
                <w:u w:val="none"/>
              </w:rPr>
              <w:t>男子水球</w:t>
            </w:r>
          </w:p>
        </w:tc>
        <w:tc>
          <w:tcPr>
            <w:tcW w:w="2283" w:type="dxa"/>
            <w:tcBorders>
              <w:top w:val="single" w:color="000000" w:sz="6" w:space="0"/>
              <w:left w:val="single" w:color="000000" w:sz="6" w:space="0"/>
              <w:bottom w:val="single" w:color="000000" w:sz="6" w:space="0"/>
              <w:right w:val="single" w:color="000000" w:sz="6" w:space="0"/>
            </w:tcBorders>
            <w:vAlign w:val="center"/>
          </w:tcPr>
          <w:p w14:paraId="2A2D215B">
            <w:pPr>
              <w:keepNext w:val="0"/>
              <w:keepLines w:val="0"/>
              <w:pageBreakBefore w:val="0"/>
              <w:widowControl/>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Cs w:val="21"/>
                <w:u w:val="none"/>
              </w:rPr>
            </w:pPr>
            <w:r>
              <w:rPr>
                <w:rFonts w:hint="eastAsia" w:ascii="仿宋" w:hAnsi="仿宋" w:eastAsia="仿宋" w:cs="仿宋"/>
                <w:color w:val="auto"/>
                <w:kern w:val="0"/>
                <w:sz w:val="24"/>
                <w:u w:val="none"/>
              </w:rPr>
              <w:t>女子水球</w:t>
            </w:r>
          </w:p>
        </w:tc>
      </w:tr>
      <w:tr w14:paraId="10461D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1" w:hRule="atLeast"/>
          <w:jc w:val="center"/>
        </w:trPr>
        <w:tc>
          <w:tcPr>
            <w:tcW w:w="667" w:type="dxa"/>
            <w:tcBorders>
              <w:top w:val="single" w:color="000000" w:sz="6" w:space="0"/>
              <w:left w:val="single" w:color="000000" w:sz="6" w:space="0"/>
              <w:bottom w:val="single" w:color="000000" w:sz="6" w:space="0"/>
              <w:right w:val="single" w:color="000000" w:sz="6" w:space="0"/>
            </w:tcBorders>
            <w:vAlign w:val="center"/>
          </w:tcPr>
          <w:p w14:paraId="7B61FF29">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Cs w:val="21"/>
                <w:u w:val="none"/>
              </w:rPr>
            </w:pPr>
            <w:r>
              <w:rPr>
                <w:rFonts w:hint="eastAsia" w:ascii="仿宋" w:hAnsi="仿宋" w:eastAsia="仿宋" w:cs="仿宋"/>
                <w:color w:val="auto"/>
                <w:szCs w:val="21"/>
                <w:u w:val="none"/>
              </w:rPr>
              <w:t>B</w:t>
            </w:r>
          </w:p>
        </w:tc>
        <w:tc>
          <w:tcPr>
            <w:tcW w:w="1898" w:type="dxa"/>
            <w:tcBorders>
              <w:top w:val="single" w:color="000000" w:sz="6" w:space="0"/>
              <w:left w:val="single" w:color="000000" w:sz="6" w:space="0"/>
              <w:bottom w:val="single" w:color="000000" w:sz="6" w:space="0"/>
              <w:right w:val="single" w:color="000000" w:sz="6" w:space="0"/>
            </w:tcBorders>
            <w:vAlign w:val="center"/>
          </w:tcPr>
          <w:p w14:paraId="7986CAF1">
            <w:pPr>
              <w:keepNext w:val="0"/>
              <w:keepLines w:val="0"/>
              <w:pageBreakBefore w:val="0"/>
              <w:kinsoku/>
              <w:wordWrap/>
              <w:overflowPunct/>
              <w:topLinePunct w:val="0"/>
              <w:autoSpaceDE/>
              <w:autoSpaceDN/>
              <w:bidi w:val="0"/>
              <w:adjustRightInd w:val="0"/>
              <w:snapToGrid w:val="0"/>
              <w:spacing w:line="240" w:lineRule="atLeast"/>
              <w:ind w:left="20" w:leftChars="0" w:hanging="20" w:hangingChars="10"/>
              <w:jc w:val="center"/>
              <w:textAlignment w:val="auto"/>
              <w:rPr>
                <w:rFonts w:hint="eastAsia" w:ascii="仿宋" w:hAnsi="仿宋" w:eastAsia="仿宋" w:cs="仿宋"/>
                <w:color w:val="auto"/>
                <w:szCs w:val="21"/>
                <w:u w:val="none"/>
              </w:rPr>
            </w:pPr>
            <w:r>
              <w:rPr>
                <w:rFonts w:hint="eastAsia" w:ascii="仿宋" w:hAnsi="仿宋" w:eastAsia="仿宋" w:cs="仿宋"/>
                <w:color w:val="auto"/>
                <w:spacing w:val="-1"/>
                <w:szCs w:val="21"/>
                <w:u w:val="none"/>
              </w:rPr>
              <w:t>12.1.1-1</w:t>
            </w:r>
            <w:r>
              <w:rPr>
                <w:rFonts w:hint="eastAsia" w:ascii="仿宋" w:hAnsi="仿宋" w:eastAsia="仿宋" w:cs="仿宋"/>
                <w:color w:val="auto"/>
                <w:spacing w:val="-1"/>
                <w:szCs w:val="21"/>
                <w:u w:val="none"/>
                <w:lang w:val="en-US" w:eastAsia="zh-CN"/>
              </w:rPr>
              <w:t>5</w:t>
            </w:r>
            <w:r>
              <w:rPr>
                <w:rFonts w:hint="eastAsia" w:ascii="仿宋" w:hAnsi="仿宋" w:eastAsia="仿宋" w:cs="仿宋"/>
                <w:color w:val="auto"/>
                <w:spacing w:val="-1"/>
                <w:szCs w:val="21"/>
                <w:u w:val="none"/>
              </w:rPr>
              <w:t>.12.31</w:t>
            </w:r>
          </w:p>
        </w:tc>
        <w:tc>
          <w:tcPr>
            <w:tcW w:w="750" w:type="dxa"/>
            <w:tcBorders>
              <w:top w:val="single" w:color="000000" w:sz="6" w:space="0"/>
              <w:left w:val="single" w:color="000000" w:sz="6" w:space="0"/>
              <w:bottom w:val="single" w:color="000000" w:sz="6" w:space="0"/>
              <w:right w:val="single" w:color="000000" w:sz="6" w:space="0"/>
            </w:tcBorders>
            <w:vAlign w:val="center"/>
          </w:tcPr>
          <w:p w14:paraId="432473EA">
            <w:pPr>
              <w:keepNext w:val="0"/>
              <w:keepLines w:val="0"/>
              <w:pageBreakBefore w:val="0"/>
              <w:kinsoku/>
              <w:wordWrap/>
              <w:overflowPunct/>
              <w:topLinePunct w:val="0"/>
              <w:autoSpaceDE/>
              <w:autoSpaceDN/>
              <w:bidi w:val="0"/>
              <w:adjustRightInd w:val="0"/>
              <w:snapToGrid w:val="0"/>
              <w:spacing w:before="59" w:line="240" w:lineRule="atLeast"/>
              <w:ind w:left="21" w:leftChars="10"/>
              <w:jc w:val="center"/>
              <w:textAlignment w:val="auto"/>
              <w:rPr>
                <w:rFonts w:hint="eastAsia" w:ascii="仿宋" w:hAnsi="仿宋" w:eastAsia="仿宋" w:cs="仿宋"/>
                <w:color w:val="auto"/>
                <w:szCs w:val="21"/>
                <w:u w:val="none"/>
                <w:lang w:eastAsia="zh-CN"/>
              </w:rPr>
            </w:pPr>
            <w:r>
              <w:rPr>
                <w:rFonts w:hint="eastAsia" w:ascii="仿宋" w:hAnsi="仿宋" w:eastAsia="仿宋" w:cs="仿宋"/>
                <w:color w:val="auto"/>
                <w:szCs w:val="21"/>
                <w:u w:val="none"/>
                <w:lang w:val="en-US" w:eastAsia="zh-CN"/>
              </w:rPr>
              <w:t>2</w:t>
            </w:r>
          </w:p>
        </w:tc>
        <w:tc>
          <w:tcPr>
            <w:tcW w:w="2282" w:type="dxa"/>
            <w:tcBorders>
              <w:top w:val="single" w:color="000000" w:sz="6" w:space="0"/>
              <w:left w:val="single" w:color="000000" w:sz="6" w:space="0"/>
              <w:bottom w:val="single" w:color="000000" w:sz="6" w:space="0"/>
              <w:right w:val="single" w:color="000000" w:sz="6" w:space="0"/>
            </w:tcBorders>
            <w:vAlign w:val="center"/>
          </w:tcPr>
          <w:p w14:paraId="66F26C39">
            <w:pPr>
              <w:keepNext w:val="0"/>
              <w:keepLines w:val="0"/>
              <w:pageBreakBefore w:val="0"/>
              <w:widowControl/>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Cs w:val="21"/>
                <w:u w:val="none"/>
              </w:rPr>
            </w:pPr>
            <w:r>
              <w:rPr>
                <w:rFonts w:hint="eastAsia" w:ascii="仿宋" w:hAnsi="仿宋" w:eastAsia="仿宋" w:cs="仿宋"/>
                <w:color w:val="auto"/>
                <w:kern w:val="0"/>
                <w:sz w:val="24"/>
                <w:u w:val="none"/>
              </w:rPr>
              <w:t>男子水球</w:t>
            </w:r>
          </w:p>
        </w:tc>
        <w:tc>
          <w:tcPr>
            <w:tcW w:w="2283" w:type="dxa"/>
            <w:tcBorders>
              <w:top w:val="single" w:color="000000" w:sz="6" w:space="0"/>
              <w:left w:val="single" w:color="000000" w:sz="6" w:space="0"/>
              <w:bottom w:val="single" w:color="000000" w:sz="6" w:space="0"/>
              <w:right w:val="single" w:color="000000" w:sz="6" w:space="0"/>
            </w:tcBorders>
            <w:vAlign w:val="center"/>
          </w:tcPr>
          <w:p w14:paraId="5F0CFCAB">
            <w:pPr>
              <w:keepNext w:val="0"/>
              <w:keepLines w:val="0"/>
              <w:pageBreakBefore w:val="0"/>
              <w:widowControl/>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auto"/>
                <w:szCs w:val="21"/>
                <w:u w:val="none"/>
              </w:rPr>
            </w:pPr>
            <w:r>
              <w:rPr>
                <w:rFonts w:hint="eastAsia" w:ascii="仿宋" w:hAnsi="仿宋" w:eastAsia="仿宋" w:cs="仿宋"/>
                <w:color w:val="auto"/>
                <w:kern w:val="0"/>
                <w:sz w:val="24"/>
                <w:u w:val="none"/>
              </w:rPr>
              <w:t>女子水球</w:t>
            </w:r>
          </w:p>
        </w:tc>
      </w:tr>
    </w:tbl>
    <w:p w14:paraId="650D4395">
      <w:pPr>
        <w:keepNext w:val="0"/>
        <w:keepLines w:val="0"/>
        <w:pageBreakBefore w:val="0"/>
        <w:kinsoku/>
        <w:wordWrap/>
        <w:autoSpaceDE/>
        <w:autoSpaceDN/>
        <w:bidi w:val="0"/>
        <w:adjustRightInd w:val="0"/>
        <w:snapToGrid w:val="0"/>
        <w:spacing w:line="540" w:lineRule="exact"/>
        <w:ind w:firstLine="562" w:firstLineChars="200"/>
        <w:textAlignment w:val="auto"/>
        <w:rPr>
          <w:rFonts w:hint="eastAsia" w:ascii="仿宋" w:hAnsi="仿宋" w:eastAsia="仿宋" w:cs="仿宋"/>
          <w:b/>
          <w:color w:val="auto"/>
          <w:sz w:val="28"/>
          <w:szCs w:val="28"/>
          <w:u w:val="none"/>
        </w:rPr>
      </w:pPr>
      <w:r>
        <w:rPr>
          <w:rFonts w:hint="eastAsia" w:ascii="仿宋" w:hAnsi="仿宋" w:eastAsia="仿宋" w:cs="仿宋"/>
          <w:b/>
          <w:color w:val="auto"/>
          <w:sz w:val="28"/>
          <w:szCs w:val="28"/>
          <w:u w:val="none"/>
        </w:rPr>
        <w:t>八、参赛资格</w:t>
      </w:r>
    </w:p>
    <w:p w14:paraId="48E69F31">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（一）运动员须具有中国国籍（包括港、澳、台）。运动员须经医务部门检查，证明身体健康，适合参赛。</w:t>
      </w:r>
    </w:p>
    <w:p w14:paraId="52760280">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（二）每名运动员只能代表一个单位（代表团）参赛；运动员不得跨越组别参赛。</w:t>
      </w:r>
    </w:p>
    <w:p w14:paraId="144AD154">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bookmarkStart w:id="0" w:name="_Hlk94972236"/>
      <w:r>
        <w:rPr>
          <w:rFonts w:hint="eastAsia" w:ascii="仿宋" w:hAnsi="仿宋" w:eastAsia="仿宋" w:cs="仿宋"/>
          <w:color w:val="auto"/>
          <w:sz w:val="28"/>
          <w:szCs w:val="28"/>
          <w:u w:val="none"/>
        </w:rPr>
        <w:t>（三）参赛运动员必须是202</w:t>
      </w:r>
      <w:r>
        <w:rPr>
          <w:rFonts w:hint="eastAsia" w:ascii="仿宋" w:hAnsi="仿宋" w:eastAsia="仿宋" w:cs="仿宋"/>
          <w:color w:val="auto"/>
          <w:sz w:val="28"/>
          <w:szCs w:val="28"/>
          <w:u w:val="none"/>
          <w:lang w:val="en-US" w:eastAsia="zh-CN"/>
        </w:rPr>
        <w:t>6</w:t>
      </w:r>
      <w:r>
        <w:rPr>
          <w:rFonts w:hint="eastAsia" w:ascii="仿宋" w:hAnsi="仿宋" w:eastAsia="仿宋" w:cs="仿宋"/>
          <w:color w:val="auto"/>
          <w:sz w:val="28"/>
          <w:szCs w:val="28"/>
          <w:u w:val="none"/>
        </w:rPr>
        <w:t>年在本市有效注册的青少年运动员，并持本人当年有效的《上海市青少年运动员注册卡》参赛</w:t>
      </w:r>
      <w:bookmarkEnd w:id="0"/>
      <w:r>
        <w:rPr>
          <w:rFonts w:hint="eastAsia" w:ascii="仿宋" w:hAnsi="仿宋" w:eastAsia="仿宋" w:cs="仿宋"/>
          <w:color w:val="auto"/>
          <w:sz w:val="28"/>
          <w:szCs w:val="28"/>
          <w:u w:val="none"/>
        </w:rPr>
        <w:t>。</w:t>
      </w:r>
    </w:p>
    <w:p w14:paraId="154D3B6A">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（四）A组参赛运动员必须参加2026年上海市青少年水球</w:t>
      </w:r>
      <w:r>
        <w:rPr>
          <w:rFonts w:hint="eastAsia" w:ascii="仿宋" w:hAnsi="仿宋" w:eastAsia="仿宋" w:cs="仿宋"/>
          <w:color w:val="auto"/>
          <w:sz w:val="28"/>
          <w:szCs w:val="28"/>
          <w:u w:val="none"/>
          <w:lang w:val="en-US" w:eastAsia="zh-CN"/>
        </w:rPr>
        <w:t>运动员</w:t>
      </w:r>
      <w:r>
        <w:rPr>
          <w:rFonts w:hint="eastAsia" w:ascii="仿宋" w:hAnsi="仿宋" w:eastAsia="仿宋" w:cs="仿宋"/>
          <w:color w:val="auto"/>
          <w:sz w:val="28"/>
          <w:szCs w:val="28"/>
          <w:u w:val="none"/>
        </w:rPr>
        <w:t>体能测试赛</w:t>
      </w:r>
      <w:r>
        <w:rPr>
          <w:rFonts w:hint="eastAsia" w:ascii="仿宋" w:hAnsi="仿宋" w:eastAsia="仿宋" w:cs="仿宋"/>
          <w:color w:val="auto"/>
          <w:sz w:val="28"/>
          <w:szCs w:val="28"/>
          <w:u w:val="none"/>
          <w:lang w:eastAsia="zh-CN"/>
        </w:rPr>
        <w:t>，</w:t>
      </w:r>
      <w:r>
        <w:rPr>
          <w:rFonts w:hint="eastAsia" w:ascii="仿宋" w:hAnsi="仿宋" w:eastAsia="仿宋" w:cs="仿宋"/>
          <w:color w:val="auto"/>
          <w:sz w:val="28"/>
          <w:szCs w:val="28"/>
          <w:u w:val="none"/>
          <w:lang w:val="en-US" w:eastAsia="zh-CN"/>
        </w:rPr>
        <w:t>根据</w:t>
      </w:r>
      <w:r>
        <w:rPr>
          <w:rFonts w:hint="eastAsia" w:ascii="仿宋" w:hAnsi="仿宋" w:eastAsia="仿宋" w:cs="仿宋"/>
          <w:color w:val="auto"/>
          <w:sz w:val="28"/>
          <w:szCs w:val="28"/>
          <w:u w:val="none"/>
        </w:rPr>
        <w:t>《国家体育总局游泳运动管理中心水球运动员技术等级管理法实施细则》</w:t>
      </w:r>
      <w:r>
        <w:rPr>
          <w:rFonts w:hint="eastAsia" w:ascii="仿宋" w:hAnsi="仿宋" w:eastAsia="仿宋" w:cs="仿宋"/>
          <w:color w:val="auto"/>
          <w:sz w:val="28"/>
          <w:szCs w:val="28"/>
          <w:u w:val="none"/>
          <w:lang w:val="en-US" w:eastAsia="zh-CN"/>
        </w:rPr>
        <w:t>要求，进行</w:t>
      </w:r>
      <w:r>
        <w:rPr>
          <w:rFonts w:hint="eastAsia" w:ascii="仿宋" w:hAnsi="仿宋" w:eastAsia="仿宋" w:cs="仿宋"/>
          <w:color w:val="auto"/>
          <w:sz w:val="28"/>
          <w:szCs w:val="28"/>
          <w:u w:val="none"/>
        </w:rPr>
        <w:t>U18男、女子水球项目体能测试，完成所有测试项目</w:t>
      </w:r>
      <w:r>
        <w:rPr>
          <w:rFonts w:hint="eastAsia" w:ascii="仿宋" w:hAnsi="仿宋" w:eastAsia="仿宋" w:cs="仿宋"/>
          <w:color w:val="auto"/>
          <w:sz w:val="28"/>
          <w:szCs w:val="28"/>
          <w:u w:val="none"/>
          <w:lang w:val="en-US" w:eastAsia="zh-CN"/>
        </w:rPr>
        <w:t>且达到20分</w:t>
      </w:r>
      <w:r>
        <w:rPr>
          <w:rFonts w:hint="eastAsia" w:ascii="仿宋" w:hAnsi="仿宋" w:eastAsia="仿宋" w:cs="仿宋"/>
          <w:color w:val="auto"/>
          <w:sz w:val="28"/>
          <w:szCs w:val="28"/>
          <w:u w:val="none"/>
        </w:rPr>
        <w:t>；B组参赛运动员必须参加上海市水球二线体能测试赛所有测试项目，且达到</w:t>
      </w:r>
      <w:r>
        <w:rPr>
          <w:rFonts w:hint="eastAsia" w:ascii="仿宋" w:hAnsi="仿宋" w:eastAsia="仿宋" w:cs="仿宋"/>
          <w:color w:val="auto"/>
          <w:sz w:val="28"/>
          <w:szCs w:val="28"/>
          <w:u w:val="none"/>
          <w:lang w:val="en-US" w:eastAsia="zh-CN"/>
        </w:rPr>
        <w:t>4</w:t>
      </w:r>
      <w:r>
        <w:rPr>
          <w:rFonts w:hint="eastAsia" w:ascii="仿宋" w:hAnsi="仿宋" w:eastAsia="仿宋" w:cs="仿宋"/>
          <w:color w:val="auto"/>
          <w:sz w:val="28"/>
          <w:szCs w:val="28"/>
          <w:u w:val="none"/>
        </w:rPr>
        <w:t>0分方可报名参赛。</w:t>
      </w:r>
    </w:p>
    <w:p w14:paraId="4EED1851">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78CAA7D9">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（六）2026年已在外省市注册或代表外省市在国家体育总局注册的运动员不得参加比赛，经上海市体育局批准同意交流至外省市的运动员除外。</w:t>
      </w:r>
    </w:p>
    <w:p w14:paraId="11963A87">
      <w:pPr>
        <w:keepNext w:val="0"/>
        <w:keepLines w:val="0"/>
        <w:pageBreakBefore w:val="0"/>
        <w:numPr>
          <w:ilvl w:val="255"/>
          <w:numId w:val="0"/>
        </w:numPr>
        <w:kinsoku/>
        <w:wordWrap/>
        <w:autoSpaceDE/>
        <w:autoSpaceDN/>
        <w:bidi w:val="0"/>
        <w:adjustRightInd w:val="0"/>
        <w:snapToGrid w:val="0"/>
        <w:spacing w:line="540" w:lineRule="exact"/>
        <w:ind w:firstLine="544" w:firstLineChars="200"/>
        <w:textAlignment w:val="auto"/>
        <w:rPr>
          <w:rFonts w:hint="eastAsia" w:ascii="仿宋" w:hAnsi="仿宋" w:eastAsia="仿宋" w:cs="仿宋"/>
          <w:color w:val="auto"/>
          <w:spacing w:val="-4"/>
          <w:sz w:val="28"/>
          <w:szCs w:val="28"/>
          <w:u w:val="none"/>
        </w:rPr>
      </w:pPr>
      <w:r>
        <w:rPr>
          <w:rFonts w:hint="eastAsia" w:ascii="仿宋" w:hAnsi="仿宋" w:eastAsia="仿宋" w:cs="仿宋"/>
          <w:color w:val="auto"/>
          <w:spacing w:val="-4"/>
          <w:sz w:val="28"/>
          <w:szCs w:val="28"/>
          <w:u w:val="none"/>
        </w:rPr>
        <w:t>（七）本市市属青少年高水平运动队在编运动员代表注册单位参赛。</w:t>
      </w:r>
    </w:p>
    <w:p w14:paraId="4B5008E9">
      <w:pPr>
        <w:keepNext w:val="0"/>
        <w:keepLines w:val="0"/>
        <w:pageBreakBefore w:val="0"/>
        <w:numPr>
          <w:ilvl w:val="255"/>
          <w:numId w:val="0"/>
        </w:numPr>
        <w:kinsoku/>
        <w:wordWrap/>
        <w:autoSpaceDE/>
        <w:autoSpaceDN/>
        <w:bidi w:val="0"/>
        <w:adjustRightInd w:val="0"/>
        <w:snapToGrid w:val="0"/>
        <w:spacing w:line="540" w:lineRule="exact"/>
        <w:ind w:firstLine="544" w:firstLineChars="200"/>
        <w:textAlignment w:val="auto"/>
        <w:rPr>
          <w:rFonts w:hint="eastAsia" w:ascii="仿宋" w:hAnsi="仿宋" w:eastAsia="仿宋" w:cs="仿宋"/>
          <w:color w:val="auto"/>
          <w:spacing w:val="-4"/>
          <w:sz w:val="28"/>
          <w:szCs w:val="28"/>
          <w:u w:val="none"/>
        </w:rPr>
      </w:pPr>
      <w:r>
        <w:rPr>
          <w:rFonts w:hint="eastAsia" w:ascii="仿宋" w:hAnsi="仿宋" w:eastAsia="仿宋" w:cs="仿宋"/>
          <w:color w:val="auto"/>
          <w:spacing w:val="-4"/>
          <w:sz w:val="28"/>
          <w:szCs w:val="28"/>
          <w:u w:val="none"/>
        </w:rPr>
        <w:t>（八）</w:t>
      </w:r>
      <w:r>
        <w:rPr>
          <w:rFonts w:hint="eastAsia" w:ascii="仿宋" w:hAnsi="仿宋" w:eastAsia="仿宋" w:cs="仿宋"/>
          <w:color w:val="auto"/>
          <w:sz w:val="28"/>
          <w:szCs w:val="28"/>
          <w:u w:val="none"/>
        </w:rPr>
        <w:t>经市教委、市体育局共同认定的上海市高中阶段学校引进优秀体育学生，于2026年7月10日前办理注册手续的，可直接参加本届运动会。</w:t>
      </w:r>
    </w:p>
    <w:p w14:paraId="6A273CE8">
      <w:pPr>
        <w:keepNext w:val="0"/>
        <w:keepLines w:val="0"/>
        <w:pageBreakBefore w:val="0"/>
        <w:kinsoku/>
        <w:wordWrap/>
        <w:autoSpaceDE/>
        <w:autoSpaceDN/>
        <w:bidi w:val="0"/>
        <w:adjustRightInd w:val="0"/>
        <w:snapToGrid w:val="0"/>
        <w:spacing w:line="540" w:lineRule="exact"/>
        <w:ind w:firstLine="562" w:firstLineChars="200"/>
        <w:textAlignment w:val="auto"/>
        <w:rPr>
          <w:rFonts w:hint="eastAsia" w:ascii="仿宋" w:hAnsi="仿宋" w:eastAsia="仿宋" w:cs="仿宋"/>
          <w:b/>
          <w:color w:val="auto"/>
          <w:sz w:val="28"/>
          <w:szCs w:val="28"/>
          <w:u w:val="none"/>
        </w:rPr>
      </w:pPr>
      <w:r>
        <w:rPr>
          <w:rFonts w:hint="eastAsia" w:ascii="仿宋" w:hAnsi="仿宋" w:eastAsia="仿宋" w:cs="仿宋"/>
          <w:b/>
          <w:color w:val="auto"/>
          <w:sz w:val="28"/>
          <w:szCs w:val="28"/>
          <w:u w:val="none"/>
        </w:rPr>
        <w:t>九、参加办法（参赛办法、报名办法）</w:t>
      </w:r>
    </w:p>
    <w:p w14:paraId="78771AC1">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（一）</w:t>
      </w:r>
      <w:r>
        <w:rPr>
          <w:rFonts w:hint="eastAsia" w:ascii="仿宋" w:hAnsi="仿宋" w:eastAsia="仿宋" w:cs="仿宋"/>
          <w:color w:val="auto"/>
          <w:sz w:val="28"/>
          <w:szCs w:val="28"/>
          <w:highlight w:val="none"/>
          <w:u w:val="none"/>
          <w:lang w:val="en-US" w:eastAsia="zh-CN"/>
        </w:rPr>
        <w:t>各代表团限报领队1人，各组别男女限报1队，每队限报主教练员1人，副教练（助理教练）2人，教练员须是2026年在本市有效注册的青训教练员。运动员可报8-14人，报名未达14人须包含1名守门员，达14人须包含2名守门员。</w:t>
      </w:r>
    </w:p>
    <w:p w14:paraId="22F161A8">
      <w:pPr>
        <w:keepNext w:val="0"/>
        <w:keepLines w:val="0"/>
        <w:pageBreakBefore w:val="0"/>
        <w:kinsoku/>
        <w:wordWrap/>
        <w:autoSpaceDE/>
        <w:autoSpaceDN/>
        <w:bidi w:val="0"/>
        <w:adjustRightInd w:val="0"/>
        <w:snapToGrid w:val="0"/>
        <w:spacing w:line="540" w:lineRule="exact"/>
        <w:ind w:firstLine="561"/>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w:t>
      </w:r>
      <w:r>
        <w:rPr>
          <w:rFonts w:hint="eastAsia" w:ascii="仿宋" w:hAnsi="仿宋" w:eastAsia="仿宋" w:cs="仿宋"/>
          <w:color w:val="auto"/>
          <w:sz w:val="28"/>
          <w:szCs w:val="28"/>
          <w:u w:val="none"/>
          <w:lang w:val="en-US" w:eastAsia="zh-CN"/>
        </w:rPr>
        <w:t>二</w:t>
      </w:r>
      <w:r>
        <w:rPr>
          <w:rFonts w:hint="eastAsia" w:ascii="仿宋" w:hAnsi="仿宋" w:eastAsia="仿宋" w:cs="仿宋"/>
          <w:color w:val="auto"/>
          <w:sz w:val="28"/>
          <w:szCs w:val="28"/>
          <w:u w:val="none"/>
        </w:rPr>
        <w:t>）交流运动员报名人数不超过该组别实际报名人数30%（按四舍五入计），上场人数不超过</w:t>
      </w:r>
      <w:r>
        <w:rPr>
          <w:rFonts w:hint="eastAsia" w:ascii="仿宋" w:hAnsi="仿宋" w:eastAsia="仿宋" w:cs="仿宋"/>
          <w:color w:val="auto"/>
          <w:sz w:val="28"/>
          <w:szCs w:val="28"/>
          <w:u w:val="none"/>
          <w:lang w:val="en-US" w:eastAsia="zh-CN"/>
        </w:rPr>
        <w:t>1</w:t>
      </w:r>
      <w:r>
        <w:rPr>
          <w:rFonts w:hint="eastAsia" w:ascii="仿宋" w:hAnsi="仿宋" w:eastAsia="仿宋" w:cs="仿宋"/>
          <w:color w:val="auto"/>
          <w:sz w:val="28"/>
          <w:szCs w:val="28"/>
          <w:u w:val="none"/>
        </w:rPr>
        <w:t>人。</w:t>
      </w:r>
    </w:p>
    <w:p w14:paraId="213C36AF">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w:t>
      </w:r>
      <w:r>
        <w:rPr>
          <w:rFonts w:hint="eastAsia" w:ascii="仿宋" w:hAnsi="仿宋" w:eastAsia="仿宋" w:cs="仿宋"/>
          <w:color w:val="auto"/>
          <w:sz w:val="28"/>
          <w:szCs w:val="28"/>
          <w:u w:val="none"/>
          <w:lang w:val="en-US" w:eastAsia="zh-CN"/>
        </w:rPr>
        <w:t>三</w:t>
      </w:r>
      <w:r>
        <w:rPr>
          <w:rFonts w:hint="eastAsia" w:ascii="仿宋" w:hAnsi="仿宋" w:eastAsia="仿宋" w:cs="仿宋"/>
          <w:color w:val="auto"/>
          <w:sz w:val="28"/>
          <w:szCs w:val="28"/>
          <w:u w:val="none"/>
        </w:rPr>
        <w:t>）</w:t>
      </w:r>
      <w:r>
        <w:rPr>
          <w:rFonts w:hint="eastAsia" w:ascii="仿宋" w:hAnsi="仿宋" w:eastAsia="仿宋" w:cs="仿宋"/>
          <w:color w:val="auto"/>
          <w:sz w:val="28"/>
          <w:szCs w:val="28"/>
          <w:highlight w:val="none"/>
          <w:u w:val="none"/>
        </w:rPr>
        <w:t>参赛单位通过大会指定的网站www.aijingsai.cn（上海青少年体育赛事网）进行网上报名，并在规定时间内将导出打印的报名表加盖公章后，一式两份报大会组委会竞赛部（地址：徐汇区零陵路800号8楼，竞赛部，31211118）</w:t>
      </w:r>
      <w:r>
        <w:rPr>
          <w:rFonts w:hint="eastAsia" w:ascii="仿宋" w:hAnsi="仿宋" w:eastAsia="仿宋" w:cs="仿宋"/>
          <w:color w:val="auto"/>
          <w:sz w:val="28"/>
          <w:szCs w:val="28"/>
          <w:u w:val="none"/>
        </w:rPr>
        <w:t>。</w:t>
      </w:r>
    </w:p>
    <w:p w14:paraId="31B6A345">
      <w:pPr>
        <w:keepNext w:val="0"/>
        <w:keepLines w:val="0"/>
        <w:pageBreakBefore w:val="0"/>
        <w:kinsoku/>
        <w:wordWrap/>
        <w:autoSpaceDE/>
        <w:autoSpaceDN/>
        <w:bidi w:val="0"/>
        <w:adjustRightInd w:val="0"/>
        <w:snapToGrid w:val="0"/>
        <w:spacing w:line="540" w:lineRule="exact"/>
        <w:ind w:firstLine="562" w:firstLineChars="200"/>
        <w:textAlignment w:val="auto"/>
        <w:rPr>
          <w:rFonts w:hint="eastAsia" w:ascii="仿宋" w:hAnsi="仿宋" w:eastAsia="仿宋" w:cs="仿宋"/>
          <w:b/>
          <w:color w:val="auto"/>
          <w:sz w:val="28"/>
          <w:szCs w:val="28"/>
          <w:u w:val="none"/>
        </w:rPr>
      </w:pPr>
      <w:r>
        <w:rPr>
          <w:rFonts w:hint="eastAsia" w:ascii="仿宋" w:hAnsi="仿宋" w:eastAsia="仿宋" w:cs="仿宋"/>
          <w:b/>
          <w:color w:val="auto"/>
          <w:sz w:val="28"/>
          <w:szCs w:val="28"/>
          <w:u w:val="none"/>
        </w:rPr>
        <w:t>十、竞赛办法</w:t>
      </w:r>
    </w:p>
    <w:p w14:paraId="61414A7A">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（一）比赛采用国家体育总局游泳运动管理中心审定的 2025-2029年水球竞赛规则</w:t>
      </w:r>
      <w:r>
        <w:rPr>
          <w:rFonts w:hint="eastAsia" w:ascii="仿宋" w:hAnsi="仿宋" w:eastAsia="仿宋" w:cs="仿宋"/>
          <w:color w:val="auto"/>
          <w:sz w:val="28"/>
          <w:szCs w:val="28"/>
          <w:u w:val="none"/>
          <w:lang w:val="en-US" w:eastAsia="zh-CN"/>
        </w:rPr>
        <w:t>及相关补充规定</w:t>
      </w:r>
      <w:r>
        <w:rPr>
          <w:rFonts w:hint="eastAsia" w:ascii="仿宋" w:hAnsi="仿宋" w:eastAsia="仿宋" w:cs="仿宋"/>
          <w:color w:val="auto"/>
          <w:sz w:val="28"/>
          <w:szCs w:val="28"/>
          <w:u w:val="none"/>
        </w:rPr>
        <w:t>。</w:t>
      </w:r>
    </w:p>
    <w:p w14:paraId="6367C571">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lang w:val="en-US" w:eastAsia="zh-CN"/>
        </w:rPr>
      </w:pPr>
      <w:r>
        <w:rPr>
          <w:rFonts w:hint="eastAsia" w:ascii="仿宋" w:hAnsi="仿宋" w:eastAsia="仿宋" w:cs="仿宋"/>
          <w:color w:val="auto"/>
          <w:sz w:val="28"/>
          <w:szCs w:val="28"/>
          <w:u w:val="none"/>
        </w:rPr>
        <w:t>（二）比赛分为4节，</w:t>
      </w:r>
      <w:r>
        <w:rPr>
          <w:rFonts w:hint="eastAsia" w:ascii="仿宋" w:hAnsi="仿宋" w:eastAsia="仿宋" w:cs="仿宋"/>
          <w:color w:val="auto"/>
          <w:sz w:val="28"/>
          <w:szCs w:val="28"/>
          <w:u w:val="none"/>
          <w:lang w:eastAsia="zh-CN"/>
        </w:rPr>
        <w:t>男女</w:t>
      </w:r>
      <w:r>
        <w:rPr>
          <w:rFonts w:hint="eastAsia" w:ascii="仿宋" w:hAnsi="仿宋" w:eastAsia="仿宋" w:cs="仿宋"/>
          <w:color w:val="auto"/>
          <w:sz w:val="28"/>
          <w:szCs w:val="28"/>
          <w:u w:val="none"/>
          <w:lang w:val="en-US" w:eastAsia="zh-CN"/>
        </w:rPr>
        <w:t>A组</w:t>
      </w:r>
      <w:r>
        <w:rPr>
          <w:rFonts w:hint="eastAsia" w:ascii="仿宋" w:hAnsi="仿宋" w:eastAsia="仿宋" w:cs="仿宋"/>
          <w:color w:val="auto"/>
          <w:sz w:val="28"/>
          <w:szCs w:val="28"/>
          <w:u w:val="none"/>
        </w:rPr>
        <w:t>每节8分钟</w:t>
      </w:r>
      <w:r>
        <w:rPr>
          <w:rFonts w:hint="eastAsia" w:ascii="仿宋" w:hAnsi="仿宋" w:eastAsia="仿宋" w:cs="仿宋"/>
          <w:color w:val="auto"/>
          <w:sz w:val="28"/>
          <w:szCs w:val="28"/>
          <w:u w:val="none"/>
          <w:lang w:eastAsia="zh-CN"/>
        </w:rPr>
        <w:t>，男女</w:t>
      </w:r>
      <w:r>
        <w:rPr>
          <w:rFonts w:hint="eastAsia" w:ascii="仿宋" w:hAnsi="仿宋" w:eastAsia="仿宋" w:cs="仿宋"/>
          <w:color w:val="auto"/>
          <w:sz w:val="28"/>
          <w:szCs w:val="28"/>
          <w:u w:val="none"/>
          <w:lang w:val="en-US" w:eastAsia="zh-CN"/>
        </w:rPr>
        <w:t>B组每节6分钟。男子A组采用男子比赛用球，其余组别采用女子比赛用球。</w:t>
      </w:r>
    </w:p>
    <w:p w14:paraId="75950C05">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（三）比赛采用以下赛制：</w:t>
      </w:r>
    </w:p>
    <w:p w14:paraId="23073BED">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1.参赛队为5支或以下，则进行单循环决赛，积分多者名次列前。</w:t>
      </w:r>
    </w:p>
    <w:p w14:paraId="43303951">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2.参赛队为6支至1</w:t>
      </w:r>
      <w:r>
        <w:rPr>
          <w:rFonts w:hint="eastAsia" w:ascii="仿宋" w:hAnsi="仿宋" w:eastAsia="仿宋" w:cs="仿宋"/>
          <w:color w:val="auto"/>
          <w:sz w:val="28"/>
          <w:szCs w:val="28"/>
          <w:u w:val="none"/>
          <w:lang w:val="en-US" w:eastAsia="zh-CN"/>
        </w:rPr>
        <w:t>1</w:t>
      </w:r>
      <w:r>
        <w:rPr>
          <w:rFonts w:hint="eastAsia" w:ascii="仿宋" w:hAnsi="仿宋" w:eastAsia="仿宋" w:cs="仿宋"/>
          <w:color w:val="auto"/>
          <w:sz w:val="28"/>
          <w:szCs w:val="28"/>
          <w:u w:val="none"/>
        </w:rPr>
        <w:t>支的竞赛办法</w:t>
      </w:r>
    </w:p>
    <w:p w14:paraId="43485821">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（1）通过抽签分为A、B两个小组。</w:t>
      </w:r>
    </w:p>
    <w:p w14:paraId="4675BD96">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（2）抽签分组办法：各组别的队伍根据202</w:t>
      </w:r>
      <w:r>
        <w:rPr>
          <w:rFonts w:hint="eastAsia" w:ascii="仿宋" w:hAnsi="仿宋" w:eastAsia="仿宋" w:cs="仿宋"/>
          <w:color w:val="auto"/>
          <w:sz w:val="28"/>
          <w:szCs w:val="28"/>
          <w:u w:val="none"/>
          <w:lang w:val="en-US" w:eastAsia="zh-CN"/>
        </w:rPr>
        <w:t>6</w:t>
      </w:r>
      <w:r>
        <w:rPr>
          <w:rFonts w:hint="eastAsia" w:ascii="仿宋" w:hAnsi="仿宋" w:eastAsia="仿宋" w:cs="仿宋"/>
          <w:color w:val="auto"/>
          <w:sz w:val="28"/>
          <w:szCs w:val="28"/>
          <w:u w:val="none"/>
        </w:rPr>
        <w:t>年上海市青少年水球锦标赛名次，第一、二名，第三、四名，第五、六名，第七、八名，第九、十名分别抽签进入A、B组，未</w:t>
      </w:r>
      <w:r>
        <w:rPr>
          <w:rFonts w:hint="eastAsia" w:ascii="仿宋" w:hAnsi="仿宋" w:eastAsia="仿宋" w:cs="仿宋"/>
          <w:color w:val="auto"/>
          <w:sz w:val="28"/>
          <w:szCs w:val="28"/>
          <w:u w:val="none"/>
          <w:lang w:val="en-US" w:eastAsia="zh-CN"/>
        </w:rPr>
        <w:t>获得</w:t>
      </w:r>
      <w:r>
        <w:rPr>
          <w:rFonts w:hint="eastAsia" w:ascii="仿宋" w:hAnsi="仿宋" w:eastAsia="仿宋" w:cs="仿宋"/>
          <w:color w:val="auto"/>
          <w:sz w:val="28"/>
          <w:szCs w:val="28"/>
          <w:u w:val="none"/>
        </w:rPr>
        <w:t>锦标赛</w:t>
      </w:r>
      <w:r>
        <w:rPr>
          <w:rFonts w:hint="eastAsia" w:ascii="仿宋" w:hAnsi="仿宋" w:eastAsia="仿宋" w:cs="仿宋"/>
          <w:color w:val="auto"/>
          <w:sz w:val="28"/>
          <w:szCs w:val="28"/>
          <w:u w:val="none"/>
          <w:lang w:val="en-US" w:eastAsia="zh-CN"/>
        </w:rPr>
        <w:t>名次</w:t>
      </w:r>
      <w:r>
        <w:rPr>
          <w:rFonts w:hint="eastAsia" w:ascii="仿宋" w:hAnsi="仿宋" w:eastAsia="仿宋" w:cs="仿宋"/>
          <w:color w:val="auto"/>
          <w:sz w:val="28"/>
          <w:szCs w:val="28"/>
          <w:u w:val="none"/>
        </w:rPr>
        <w:t>的队伍直接抽签入组。</w:t>
      </w:r>
    </w:p>
    <w:p w14:paraId="36D9F2C1">
      <w:pPr>
        <w:keepNext w:val="0"/>
        <w:keepLines w:val="0"/>
        <w:pageBreakBefore w:val="0"/>
        <w:widowControl w:val="0"/>
        <w:numPr>
          <w:ilvl w:val="0"/>
          <w:numId w:val="0"/>
        </w:numPr>
        <w:tabs>
          <w:tab w:val="left" w:pos="3150"/>
        </w:tabs>
        <w:kinsoku/>
        <w:wordWrap/>
        <w:overflowPunct/>
        <w:topLinePunct w:val="0"/>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lang w:val="en-US" w:eastAsia="zh-CN"/>
        </w:rPr>
      </w:pPr>
      <w:r>
        <w:rPr>
          <w:rFonts w:hint="eastAsia" w:ascii="仿宋" w:hAnsi="仿宋" w:eastAsia="仿宋" w:cs="仿宋"/>
          <w:color w:val="auto"/>
          <w:sz w:val="28"/>
          <w:szCs w:val="28"/>
          <w:u w:val="none"/>
        </w:rPr>
        <w:t>（3）第一阶段：进行小组单循环预赛，根据积分确定小组名次。第二阶段：每个组的前</w:t>
      </w:r>
      <w:r>
        <w:rPr>
          <w:rFonts w:hint="eastAsia" w:ascii="仿宋" w:hAnsi="仿宋" w:eastAsia="仿宋" w:cs="仿宋"/>
          <w:color w:val="auto"/>
          <w:sz w:val="28"/>
          <w:szCs w:val="28"/>
          <w:u w:val="none"/>
          <w:lang w:val="en-US" w:eastAsia="zh-CN"/>
        </w:rPr>
        <w:t>2</w:t>
      </w:r>
      <w:r>
        <w:rPr>
          <w:rFonts w:hint="eastAsia" w:ascii="仿宋" w:hAnsi="仿宋" w:eastAsia="仿宋" w:cs="仿宋"/>
          <w:color w:val="auto"/>
          <w:sz w:val="28"/>
          <w:szCs w:val="28"/>
          <w:u w:val="none"/>
        </w:rPr>
        <w:t>名组成上半区，</w:t>
      </w:r>
      <w:r>
        <w:rPr>
          <w:rFonts w:hint="eastAsia" w:ascii="仿宋" w:hAnsi="仿宋" w:eastAsia="仿宋" w:cs="仿宋"/>
          <w:color w:val="auto"/>
          <w:sz w:val="28"/>
          <w:szCs w:val="28"/>
          <w:u w:val="none"/>
          <w:lang w:val="en-US" w:eastAsia="zh-Hans"/>
        </w:rPr>
        <w:t>进行</w:t>
      </w:r>
      <w:r>
        <w:rPr>
          <w:rFonts w:hint="eastAsia" w:ascii="仿宋" w:hAnsi="仿宋" w:eastAsia="仿宋" w:cs="仿宋"/>
          <w:color w:val="auto"/>
          <w:sz w:val="28"/>
          <w:szCs w:val="28"/>
          <w:u w:val="none"/>
          <w:lang w:val="en-US" w:eastAsia="zh-CN"/>
        </w:rPr>
        <w:t>半决赛（1A对阵2B、1B对阵2A）、</w:t>
      </w:r>
      <w:r>
        <w:rPr>
          <w:rFonts w:hint="eastAsia" w:ascii="仿宋" w:hAnsi="仿宋" w:eastAsia="仿宋" w:cs="仿宋"/>
          <w:color w:val="auto"/>
          <w:sz w:val="28"/>
          <w:szCs w:val="28"/>
          <w:u w:val="none"/>
          <w:lang w:val="en-US" w:eastAsia="zh-Hans"/>
        </w:rPr>
        <w:t>决赛</w:t>
      </w:r>
      <w:r>
        <w:rPr>
          <w:rFonts w:hint="eastAsia" w:ascii="仿宋" w:hAnsi="仿宋" w:eastAsia="仿宋" w:cs="仿宋"/>
          <w:color w:val="auto"/>
          <w:sz w:val="28"/>
          <w:szCs w:val="28"/>
          <w:u w:val="none"/>
          <w:lang w:eastAsia="zh-Hans"/>
        </w:rPr>
        <w:t>，</w:t>
      </w:r>
      <w:r>
        <w:rPr>
          <w:rFonts w:hint="eastAsia" w:ascii="仿宋" w:hAnsi="仿宋" w:eastAsia="仿宋" w:cs="仿宋"/>
          <w:color w:val="auto"/>
          <w:sz w:val="28"/>
          <w:szCs w:val="28"/>
          <w:u w:val="none"/>
          <w:lang w:val="en-US" w:eastAsia="zh-Hans"/>
        </w:rPr>
        <w:t>决定第</w:t>
      </w:r>
      <w:r>
        <w:rPr>
          <w:rFonts w:hint="eastAsia" w:ascii="仿宋" w:hAnsi="仿宋" w:eastAsia="仿宋" w:cs="仿宋"/>
          <w:color w:val="auto"/>
          <w:sz w:val="28"/>
          <w:szCs w:val="28"/>
          <w:u w:val="none"/>
          <w:lang w:eastAsia="zh-Hans"/>
        </w:rPr>
        <w:t>1</w:t>
      </w:r>
      <w:r>
        <w:rPr>
          <w:rFonts w:hint="eastAsia" w:ascii="仿宋" w:hAnsi="仿宋" w:eastAsia="仿宋" w:cs="仿宋"/>
          <w:color w:val="auto"/>
          <w:sz w:val="28"/>
          <w:szCs w:val="28"/>
          <w:u w:val="none"/>
          <w:lang w:val="en-US" w:eastAsia="zh-Hans"/>
        </w:rPr>
        <w:t>至</w:t>
      </w:r>
      <w:r>
        <w:rPr>
          <w:rFonts w:hint="eastAsia" w:ascii="仿宋" w:hAnsi="仿宋" w:eastAsia="仿宋" w:cs="仿宋"/>
          <w:color w:val="auto"/>
          <w:sz w:val="28"/>
          <w:szCs w:val="28"/>
          <w:u w:val="none"/>
          <w:lang w:val="en-US" w:eastAsia="zh-CN"/>
        </w:rPr>
        <w:t>4</w:t>
      </w:r>
      <w:r>
        <w:rPr>
          <w:rFonts w:hint="eastAsia" w:ascii="仿宋" w:hAnsi="仿宋" w:eastAsia="仿宋" w:cs="仿宋"/>
          <w:color w:val="auto"/>
          <w:sz w:val="28"/>
          <w:szCs w:val="28"/>
          <w:u w:val="none"/>
          <w:lang w:val="en-US" w:eastAsia="zh-Hans"/>
        </w:rPr>
        <w:t>名</w:t>
      </w:r>
      <w:r>
        <w:rPr>
          <w:rFonts w:hint="eastAsia" w:ascii="仿宋" w:hAnsi="仿宋" w:eastAsia="仿宋" w:cs="仿宋"/>
          <w:color w:val="auto"/>
          <w:sz w:val="28"/>
          <w:szCs w:val="28"/>
          <w:u w:val="none"/>
        </w:rPr>
        <w:t>；</w:t>
      </w:r>
      <w:r>
        <w:rPr>
          <w:rFonts w:hint="eastAsia" w:ascii="仿宋" w:hAnsi="仿宋" w:eastAsia="仿宋" w:cs="仿宋"/>
          <w:color w:val="auto"/>
          <w:sz w:val="28"/>
          <w:szCs w:val="28"/>
          <w:u w:val="none"/>
          <w:lang w:val="en-US" w:eastAsia="zh-Hans"/>
        </w:rPr>
        <w:t>每个组第</w:t>
      </w:r>
      <w:r>
        <w:rPr>
          <w:rFonts w:hint="eastAsia" w:ascii="仿宋" w:hAnsi="仿宋" w:eastAsia="仿宋" w:cs="仿宋"/>
          <w:color w:val="auto"/>
          <w:sz w:val="28"/>
          <w:szCs w:val="28"/>
          <w:u w:val="none"/>
          <w:lang w:eastAsia="zh-Hans"/>
        </w:rPr>
        <w:t>3</w:t>
      </w:r>
      <w:r>
        <w:rPr>
          <w:rFonts w:hint="eastAsia" w:ascii="仿宋" w:hAnsi="仿宋" w:eastAsia="仿宋" w:cs="仿宋"/>
          <w:color w:val="auto"/>
          <w:sz w:val="28"/>
          <w:szCs w:val="28"/>
          <w:u w:val="none"/>
          <w:lang w:eastAsia="zh-CN"/>
        </w:rPr>
        <w:t>、</w:t>
      </w:r>
      <w:r>
        <w:rPr>
          <w:rFonts w:hint="eastAsia" w:ascii="仿宋" w:hAnsi="仿宋" w:eastAsia="仿宋" w:cs="仿宋"/>
          <w:color w:val="auto"/>
          <w:sz w:val="28"/>
          <w:szCs w:val="28"/>
          <w:u w:val="none"/>
          <w:lang w:val="en-US" w:eastAsia="zh-CN"/>
        </w:rPr>
        <w:t>4</w:t>
      </w:r>
      <w:r>
        <w:rPr>
          <w:rFonts w:hint="eastAsia" w:ascii="仿宋" w:hAnsi="仿宋" w:eastAsia="仿宋" w:cs="仿宋"/>
          <w:color w:val="auto"/>
          <w:sz w:val="28"/>
          <w:szCs w:val="28"/>
          <w:u w:val="none"/>
          <w:lang w:val="en-US" w:eastAsia="zh-Hans"/>
        </w:rPr>
        <w:t>名的队组成下半区</w:t>
      </w:r>
      <w:r>
        <w:rPr>
          <w:rFonts w:hint="eastAsia" w:ascii="仿宋" w:hAnsi="仿宋" w:eastAsia="仿宋" w:cs="仿宋"/>
          <w:color w:val="auto"/>
          <w:sz w:val="28"/>
          <w:szCs w:val="28"/>
          <w:u w:val="none"/>
          <w:lang w:eastAsia="zh-Hans"/>
        </w:rPr>
        <w:t>，</w:t>
      </w:r>
      <w:r>
        <w:rPr>
          <w:rFonts w:hint="eastAsia" w:ascii="仿宋" w:hAnsi="仿宋" w:eastAsia="仿宋" w:cs="仿宋"/>
          <w:color w:val="auto"/>
          <w:sz w:val="28"/>
          <w:szCs w:val="28"/>
          <w:u w:val="none"/>
          <w:lang w:val="en-US" w:eastAsia="zh-Hans"/>
        </w:rPr>
        <w:t>进行</w:t>
      </w:r>
      <w:r>
        <w:rPr>
          <w:rFonts w:hint="eastAsia" w:ascii="仿宋" w:hAnsi="仿宋" w:eastAsia="仿宋" w:cs="仿宋"/>
          <w:color w:val="auto"/>
          <w:sz w:val="28"/>
          <w:szCs w:val="28"/>
          <w:u w:val="none"/>
          <w:lang w:val="en-US" w:eastAsia="zh-CN"/>
        </w:rPr>
        <w:t>比赛（3A对阵4B、3B对阵4A）</w:t>
      </w:r>
      <w:r>
        <w:rPr>
          <w:rFonts w:hint="eastAsia" w:ascii="仿宋" w:hAnsi="仿宋" w:eastAsia="仿宋" w:cs="仿宋"/>
          <w:color w:val="auto"/>
          <w:sz w:val="28"/>
          <w:szCs w:val="28"/>
          <w:u w:val="none"/>
          <w:lang w:eastAsia="zh-Hans"/>
        </w:rPr>
        <w:t>，</w:t>
      </w:r>
      <w:r>
        <w:rPr>
          <w:rFonts w:hint="eastAsia" w:ascii="仿宋" w:hAnsi="仿宋" w:eastAsia="仿宋" w:cs="仿宋"/>
          <w:color w:val="auto"/>
          <w:sz w:val="28"/>
          <w:szCs w:val="28"/>
          <w:u w:val="none"/>
          <w:lang w:val="en-US" w:eastAsia="zh-Hans"/>
        </w:rPr>
        <w:t>决定第</w:t>
      </w:r>
      <w:r>
        <w:rPr>
          <w:rFonts w:hint="eastAsia" w:ascii="仿宋" w:hAnsi="仿宋" w:eastAsia="仿宋" w:cs="仿宋"/>
          <w:color w:val="auto"/>
          <w:sz w:val="28"/>
          <w:szCs w:val="28"/>
          <w:u w:val="none"/>
          <w:lang w:val="en-US" w:eastAsia="zh-CN"/>
        </w:rPr>
        <w:t>5至8名</w:t>
      </w:r>
      <w:r>
        <w:rPr>
          <w:rFonts w:hint="eastAsia" w:ascii="仿宋" w:hAnsi="仿宋" w:eastAsia="仿宋" w:cs="仿宋"/>
          <w:color w:val="auto"/>
          <w:sz w:val="28"/>
          <w:szCs w:val="28"/>
          <w:u w:val="none"/>
          <w:lang w:eastAsia="zh-CN"/>
        </w:rPr>
        <w:t>；</w:t>
      </w:r>
      <w:r>
        <w:rPr>
          <w:rFonts w:hint="eastAsia" w:ascii="仿宋" w:hAnsi="仿宋" w:eastAsia="仿宋" w:cs="仿宋"/>
          <w:color w:val="auto"/>
          <w:sz w:val="28"/>
          <w:szCs w:val="28"/>
          <w:u w:val="none"/>
          <w:lang w:val="en-US" w:eastAsia="zh-Hans"/>
        </w:rPr>
        <w:t>每个组</w:t>
      </w:r>
      <w:r>
        <w:rPr>
          <w:rFonts w:hint="eastAsia" w:ascii="仿宋" w:hAnsi="仿宋" w:eastAsia="仿宋" w:cs="仿宋"/>
          <w:color w:val="auto"/>
          <w:sz w:val="28"/>
          <w:szCs w:val="28"/>
          <w:u w:val="none"/>
          <w:lang w:val="en-US" w:eastAsia="zh-CN"/>
        </w:rPr>
        <w:t>第5名及以后名次不再安排比赛。</w:t>
      </w:r>
    </w:p>
    <w:p w14:paraId="46216863">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lang w:val="en-US" w:eastAsia="zh-CN"/>
        </w:rPr>
        <w:t>3</w:t>
      </w:r>
      <w:r>
        <w:rPr>
          <w:rFonts w:hint="eastAsia" w:ascii="仿宋" w:hAnsi="仿宋" w:eastAsia="仿宋" w:cs="仿宋"/>
          <w:color w:val="auto"/>
          <w:sz w:val="28"/>
          <w:szCs w:val="28"/>
          <w:highlight w:val="none"/>
          <w:u w:val="none"/>
        </w:rPr>
        <w:t>.参赛队为</w:t>
      </w:r>
      <w:r>
        <w:rPr>
          <w:rFonts w:hint="eastAsia" w:ascii="仿宋" w:hAnsi="仿宋" w:eastAsia="仿宋" w:cs="仿宋"/>
          <w:color w:val="auto"/>
          <w:sz w:val="28"/>
          <w:szCs w:val="28"/>
          <w:highlight w:val="none"/>
          <w:u w:val="none"/>
          <w:lang w:val="en-US" w:eastAsia="zh-CN"/>
        </w:rPr>
        <w:t>12</w:t>
      </w:r>
      <w:r>
        <w:rPr>
          <w:rFonts w:hint="eastAsia" w:ascii="仿宋" w:hAnsi="仿宋" w:eastAsia="仿宋" w:cs="仿宋"/>
          <w:color w:val="auto"/>
          <w:sz w:val="28"/>
          <w:szCs w:val="28"/>
          <w:highlight w:val="none"/>
          <w:u w:val="none"/>
        </w:rPr>
        <w:t>支</w:t>
      </w:r>
      <w:r>
        <w:rPr>
          <w:rFonts w:hint="eastAsia" w:ascii="仿宋" w:hAnsi="仿宋" w:eastAsia="仿宋" w:cs="仿宋"/>
          <w:color w:val="auto"/>
          <w:sz w:val="28"/>
          <w:szCs w:val="28"/>
          <w:highlight w:val="none"/>
          <w:u w:val="none"/>
          <w:lang w:val="en-US" w:eastAsia="zh-CN"/>
        </w:rPr>
        <w:t>以上</w:t>
      </w:r>
      <w:r>
        <w:rPr>
          <w:rFonts w:hint="eastAsia" w:ascii="仿宋" w:hAnsi="仿宋" w:eastAsia="仿宋" w:cs="仿宋"/>
          <w:color w:val="auto"/>
          <w:sz w:val="28"/>
          <w:szCs w:val="28"/>
          <w:highlight w:val="none"/>
          <w:u w:val="none"/>
        </w:rPr>
        <w:t>的竞赛办法</w:t>
      </w:r>
    </w:p>
    <w:p w14:paraId="4C41EC5F">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（1）通过抽签分为A、B</w:t>
      </w:r>
      <w:r>
        <w:rPr>
          <w:rFonts w:hint="eastAsia" w:ascii="仿宋" w:hAnsi="仿宋" w:eastAsia="仿宋" w:cs="仿宋"/>
          <w:color w:val="auto"/>
          <w:sz w:val="28"/>
          <w:szCs w:val="28"/>
          <w:highlight w:val="none"/>
          <w:u w:val="none"/>
          <w:lang w:eastAsia="zh-CN"/>
        </w:rPr>
        <w:t>、</w:t>
      </w:r>
      <w:r>
        <w:rPr>
          <w:rFonts w:hint="eastAsia" w:ascii="仿宋" w:hAnsi="仿宋" w:eastAsia="仿宋" w:cs="仿宋"/>
          <w:color w:val="auto"/>
          <w:sz w:val="28"/>
          <w:szCs w:val="28"/>
          <w:highlight w:val="none"/>
          <w:u w:val="none"/>
          <w:lang w:val="en-US" w:eastAsia="zh-CN"/>
        </w:rPr>
        <w:t>C、D四</w:t>
      </w:r>
      <w:r>
        <w:rPr>
          <w:rFonts w:hint="eastAsia" w:ascii="仿宋" w:hAnsi="仿宋" w:eastAsia="仿宋" w:cs="仿宋"/>
          <w:color w:val="auto"/>
          <w:sz w:val="28"/>
          <w:szCs w:val="28"/>
          <w:highlight w:val="none"/>
          <w:u w:val="none"/>
        </w:rPr>
        <w:t>个小组。</w:t>
      </w:r>
    </w:p>
    <w:p w14:paraId="57227688">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（2）抽签分组办法：各组别的队伍根据202</w:t>
      </w:r>
      <w:r>
        <w:rPr>
          <w:rFonts w:hint="eastAsia" w:ascii="仿宋" w:hAnsi="仿宋" w:eastAsia="仿宋" w:cs="仿宋"/>
          <w:color w:val="auto"/>
          <w:sz w:val="28"/>
          <w:szCs w:val="28"/>
          <w:highlight w:val="none"/>
          <w:u w:val="none"/>
          <w:lang w:val="en-US" w:eastAsia="zh-CN"/>
        </w:rPr>
        <w:t>6</w:t>
      </w:r>
      <w:r>
        <w:rPr>
          <w:rFonts w:hint="eastAsia" w:ascii="仿宋" w:hAnsi="仿宋" w:eastAsia="仿宋" w:cs="仿宋"/>
          <w:color w:val="auto"/>
          <w:sz w:val="28"/>
          <w:szCs w:val="28"/>
          <w:highlight w:val="none"/>
          <w:u w:val="none"/>
        </w:rPr>
        <w:t>年上海市青少年水球锦标赛名次</w:t>
      </w:r>
      <w:r>
        <w:rPr>
          <w:rFonts w:hint="eastAsia" w:ascii="仿宋" w:hAnsi="仿宋" w:eastAsia="仿宋" w:cs="仿宋"/>
          <w:color w:val="auto"/>
          <w:sz w:val="28"/>
          <w:szCs w:val="28"/>
          <w:highlight w:val="none"/>
          <w:u w:val="none"/>
          <w:lang w:val="en-US" w:eastAsia="zh-CN"/>
        </w:rPr>
        <w:t>按顺位依次</w:t>
      </w:r>
      <w:r>
        <w:rPr>
          <w:rFonts w:hint="eastAsia" w:ascii="仿宋" w:hAnsi="仿宋" w:eastAsia="仿宋" w:cs="仿宋"/>
          <w:color w:val="auto"/>
          <w:sz w:val="28"/>
          <w:szCs w:val="28"/>
          <w:highlight w:val="none"/>
          <w:u w:val="none"/>
        </w:rPr>
        <w:t>抽签进入A、B</w:t>
      </w:r>
      <w:r>
        <w:rPr>
          <w:rFonts w:hint="eastAsia" w:ascii="仿宋" w:hAnsi="仿宋" w:eastAsia="仿宋" w:cs="仿宋"/>
          <w:color w:val="auto"/>
          <w:sz w:val="28"/>
          <w:szCs w:val="28"/>
          <w:highlight w:val="none"/>
          <w:u w:val="none"/>
          <w:lang w:eastAsia="zh-CN"/>
        </w:rPr>
        <w:t>、</w:t>
      </w:r>
      <w:r>
        <w:rPr>
          <w:rFonts w:hint="eastAsia" w:ascii="仿宋" w:hAnsi="仿宋" w:eastAsia="仿宋" w:cs="仿宋"/>
          <w:color w:val="auto"/>
          <w:sz w:val="28"/>
          <w:szCs w:val="28"/>
          <w:highlight w:val="none"/>
          <w:u w:val="none"/>
          <w:lang w:val="en-US" w:eastAsia="zh-CN"/>
        </w:rPr>
        <w:t>C、D</w:t>
      </w:r>
      <w:r>
        <w:rPr>
          <w:rFonts w:hint="eastAsia" w:ascii="仿宋" w:hAnsi="仿宋" w:eastAsia="仿宋" w:cs="仿宋"/>
          <w:color w:val="auto"/>
          <w:sz w:val="28"/>
          <w:szCs w:val="28"/>
          <w:highlight w:val="none"/>
          <w:u w:val="none"/>
        </w:rPr>
        <w:t>组，未</w:t>
      </w:r>
      <w:r>
        <w:rPr>
          <w:rFonts w:hint="eastAsia" w:ascii="仿宋" w:hAnsi="仿宋" w:eastAsia="仿宋" w:cs="仿宋"/>
          <w:color w:val="auto"/>
          <w:sz w:val="28"/>
          <w:szCs w:val="28"/>
          <w:highlight w:val="none"/>
          <w:u w:val="none"/>
          <w:lang w:val="en-US" w:eastAsia="zh-CN"/>
        </w:rPr>
        <w:t>获得</w:t>
      </w:r>
      <w:r>
        <w:rPr>
          <w:rFonts w:hint="eastAsia" w:ascii="仿宋" w:hAnsi="仿宋" w:eastAsia="仿宋" w:cs="仿宋"/>
          <w:color w:val="auto"/>
          <w:sz w:val="28"/>
          <w:szCs w:val="28"/>
          <w:highlight w:val="none"/>
          <w:u w:val="none"/>
        </w:rPr>
        <w:t>锦标赛</w:t>
      </w:r>
      <w:r>
        <w:rPr>
          <w:rFonts w:hint="eastAsia" w:ascii="仿宋" w:hAnsi="仿宋" w:eastAsia="仿宋" w:cs="仿宋"/>
          <w:color w:val="auto"/>
          <w:sz w:val="28"/>
          <w:szCs w:val="28"/>
          <w:highlight w:val="none"/>
          <w:u w:val="none"/>
          <w:lang w:val="en-US" w:eastAsia="zh-CN"/>
        </w:rPr>
        <w:t>名次</w:t>
      </w:r>
      <w:r>
        <w:rPr>
          <w:rFonts w:hint="eastAsia" w:ascii="仿宋" w:hAnsi="仿宋" w:eastAsia="仿宋" w:cs="仿宋"/>
          <w:color w:val="auto"/>
          <w:sz w:val="28"/>
          <w:szCs w:val="28"/>
          <w:highlight w:val="none"/>
          <w:u w:val="none"/>
        </w:rPr>
        <w:t>的队伍直接抽签入组。</w:t>
      </w:r>
    </w:p>
    <w:p w14:paraId="4554C094">
      <w:pPr>
        <w:keepNext w:val="0"/>
        <w:keepLines w:val="0"/>
        <w:pageBreakBefore w:val="0"/>
        <w:widowControl w:val="0"/>
        <w:numPr>
          <w:ilvl w:val="0"/>
          <w:numId w:val="0"/>
        </w:numPr>
        <w:tabs>
          <w:tab w:val="left" w:pos="3150"/>
        </w:tabs>
        <w:kinsoku/>
        <w:wordWrap/>
        <w:overflowPunct/>
        <w:topLinePunct w:val="0"/>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rPr>
        <w:t>（3）第一阶段：进行小组单循环预赛，根据积分确定小组名次。第二阶段：每个组的</w:t>
      </w:r>
      <w:r>
        <w:rPr>
          <w:rFonts w:hint="eastAsia" w:ascii="仿宋" w:hAnsi="仿宋" w:eastAsia="仿宋" w:cs="仿宋"/>
          <w:color w:val="auto"/>
          <w:sz w:val="28"/>
          <w:szCs w:val="28"/>
          <w:highlight w:val="none"/>
          <w:u w:val="none"/>
          <w:lang w:val="en-US" w:eastAsia="zh-CN"/>
        </w:rPr>
        <w:t>第1</w:t>
      </w:r>
      <w:r>
        <w:rPr>
          <w:rFonts w:hint="eastAsia" w:ascii="仿宋" w:hAnsi="仿宋" w:eastAsia="仿宋" w:cs="仿宋"/>
          <w:color w:val="auto"/>
          <w:sz w:val="28"/>
          <w:szCs w:val="28"/>
          <w:highlight w:val="none"/>
          <w:u w:val="none"/>
        </w:rPr>
        <w:t>名组成上半区，</w:t>
      </w:r>
      <w:r>
        <w:rPr>
          <w:rFonts w:hint="eastAsia" w:ascii="仿宋" w:hAnsi="仿宋" w:eastAsia="仿宋" w:cs="仿宋"/>
          <w:color w:val="auto"/>
          <w:sz w:val="28"/>
          <w:szCs w:val="28"/>
          <w:highlight w:val="none"/>
          <w:u w:val="none"/>
          <w:lang w:val="en-US" w:eastAsia="zh-Hans"/>
        </w:rPr>
        <w:t>进行</w:t>
      </w:r>
      <w:r>
        <w:rPr>
          <w:rFonts w:hint="eastAsia" w:ascii="仿宋" w:hAnsi="仿宋" w:eastAsia="仿宋" w:cs="仿宋"/>
          <w:color w:val="auto"/>
          <w:sz w:val="28"/>
          <w:szCs w:val="28"/>
          <w:highlight w:val="none"/>
          <w:u w:val="none"/>
          <w:lang w:val="en-US" w:eastAsia="zh-CN"/>
        </w:rPr>
        <w:t>半决赛（1A对阵1C、1B对阵1D）、</w:t>
      </w:r>
      <w:r>
        <w:rPr>
          <w:rFonts w:hint="eastAsia" w:ascii="仿宋" w:hAnsi="仿宋" w:eastAsia="仿宋" w:cs="仿宋"/>
          <w:color w:val="auto"/>
          <w:sz w:val="28"/>
          <w:szCs w:val="28"/>
          <w:highlight w:val="none"/>
          <w:u w:val="none"/>
          <w:lang w:val="en-US" w:eastAsia="zh-Hans"/>
        </w:rPr>
        <w:t>决赛</w:t>
      </w:r>
      <w:r>
        <w:rPr>
          <w:rFonts w:hint="eastAsia" w:ascii="仿宋" w:hAnsi="仿宋" w:eastAsia="仿宋" w:cs="仿宋"/>
          <w:color w:val="auto"/>
          <w:sz w:val="28"/>
          <w:szCs w:val="28"/>
          <w:highlight w:val="none"/>
          <w:u w:val="none"/>
          <w:lang w:eastAsia="zh-Hans"/>
        </w:rPr>
        <w:t>，</w:t>
      </w:r>
      <w:r>
        <w:rPr>
          <w:rFonts w:hint="eastAsia" w:ascii="仿宋" w:hAnsi="仿宋" w:eastAsia="仿宋" w:cs="仿宋"/>
          <w:color w:val="auto"/>
          <w:sz w:val="28"/>
          <w:szCs w:val="28"/>
          <w:highlight w:val="none"/>
          <w:u w:val="none"/>
          <w:lang w:val="en-US" w:eastAsia="zh-Hans"/>
        </w:rPr>
        <w:t>决定第</w:t>
      </w:r>
      <w:r>
        <w:rPr>
          <w:rFonts w:hint="eastAsia" w:ascii="仿宋" w:hAnsi="仿宋" w:eastAsia="仿宋" w:cs="仿宋"/>
          <w:color w:val="auto"/>
          <w:sz w:val="28"/>
          <w:szCs w:val="28"/>
          <w:highlight w:val="none"/>
          <w:u w:val="none"/>
          <w:lang w:eastAsia="zh-Hans"/>
        </w:rPr>
        <w:t>1</w:t>
      </w:r>
      <w:r>
        <w:rPr>
          <w:rFonts w:hint="eastAsia" w:ascii="仿宋" w:hAnsi="仿宋" w:eastAsia="仿宋" w:cs="仿宋"/>
          <w:color w:val="auto"/>
          <w:sz w:val="28"/>
          <w:szCs w:val="28"/>
          <w:highlight w:val="none"/>
          <w:u w:val="none"/>
          <w:lang w:val="en-US" w:eastAsia="zh-Hans"/>
        </w:rPr>
        <w:t>至</w:t>
      </w:r>
      <w:r>
        <w:rPr>
          <w:rFonts w:hint="eastAsia" w:ascii="仿宋" w:hAnsi="仿宋" w:eastAsia="仿宋" w:cs="仿宋"/>
          <w:color w:val="auto"/>
          <w:sz w:val="28"/>
          <w:szCs w:val="28"/>
          <w:highlight w:val="none"/>
          <w:u w:val="none"/>
          <w:lang w:val="en-US" w:eastAsia="zh-CN"/>
        </w:rPr>
        <w:t>4</w:t>
      </w:r>
      <w:r>
        <w:rPr>
          <w:rFonts w:hint="eastAsia" w:ascii="仿宋" w:hAnsi="仿宋" w:eastAsia="仿宋" w:cs="仿宋"/>
          <w:color w:val="auto"/>
          <w:sz w:val="28"/>
          <w:szCs w:val="28"/>
          <w:highlight w:val="none"/>
          <w:u w:val="none"/>
          <w:lang w:val="en-US" w:eastAsia="zh-Hans"/>
        </w:rPr>
        <w:t>名</w:t>
      </w:r>
      <w:r>
        <w:rPr>
          <w:rFonts w:hint="eastAsia" w:ascii="仿宋" w:hAnsi="仿宋" w:eastAsia="仿宋" w:cs="仿宋"/>
          <w:color w:val="auto"/>
          <w:sz w:val="28"/>
          <w:szCs w:val="28"/>
          <w:highlight w:val="none"/>
          <w:u w:val="none"/>
        </w:rPr>
        <w:t>；</w:t>
      </w:r>
      <w:r>
        <w:rPr>
          <w:rFonts w:hint="eastAsia" w:ascii="仿宋" w:hAnsi="仿宋" w:eastAsia="仿宋" w:cs="仿宋"/>
          <w:color w:val="auto"/>
          <w:sz w:val="28"/>
          <w:szCs w:val="28"/>
          <w:highlight w:val="none"/>
          <w:u w:val="none"/>
          <w:lang w:val="en-US" w:eastAsia="zh-Hans"/>
        </w:rPr>
        <w:t>每个组第</w:t>
      </w:r>
      <w:r>
        <w:rPr>
          <w:rFonts w:hint="eastAsia" w:ascii="仿宋" w:hAnsi="仿宋" w:eastAsia="仿宋" w:cs="仿宋"/>
          <w:color w:val="auto"/>
          <w:sz w:val="28"/>
          <w:szCs w:val="28"/>
          <w:highlight w:val="none"/>
          <w:u w:val="none"/>
          <w:lang w:val="en-US" w:eastAsia="zh-CN"/>
        </w:rPr>
        <w:t>2</w:t>
      </w:r>
      <w:r>
        <w:rPr>
          <w:rFonts w:hint="eastAsia" w:ascii="仿宋" w:hAnsi="仿宋" w:eastAsia="仿宋" w:cs="仿宋"/>
          <w:color w:val="auto"/>
          <w:sz w:val="28"/>
          <w:szCs w:val="28"/>
          <w:highlight w:val="none"/>
          <w:u w:val="none"/>
          <w:lang w:val="en-US" w:eastAsia="zh-Hans"/>
        </w:rPr>
        <w:t>名的队组成下半区</w:t>
      </w:r>
      <w:r>
        <w:rPr>
          <w:rFonts w:hint="eastAsia" w:ascii="仿宋" w:hAnsi="仿宋" w:eastAsia="仿宋" w:cs="仿宋"/>
          <w:color w:val="auto"/>
          <w:sz w:val="28"/>
          <w:szCs w:val="28"/>
          <w:highlight w:val="none"/>
          <w:u w:val="none"/>
          <w:lang w:eastAsia="zh-Hans"/>
        </w:rPr>
        <w:t>，</w:t>
      </w:r>
      <w:r>
        <w:rPr>
          <w:rFonts w:hint="eastAsia" w:ascii="仿宋" w:hAnsi="仿宋" w:eastAsia="仿宋" w:cs="仿宋"/>
          <w:color w:val="auto"/>
          <w:sz w:val="28"/>
          <w:szCs w:val="28"/>
          <w:highlight w:val="none"/>
          <w:u w:val="none"/>
          <w:lang w:val="en-US" w:eastAsia="zh-Hans"/>
        </w:rPr>
        <w:t>进行</w:t>
      </w:r>
      <w:r>
        <w:rPr>
          <w:rFonts w:hint="eastAsia" w:ascii="仿宋" w:hAnsi="仿宋" w:eastAsia="仿宋" w:cs="仿宋"/>
          <w:color w:val="auto"/>
          <w:sz w:val="28"/>
          <w:szCs w:val="28"/>
          <w:highlight w:val="none"/>
          <w:u w:val="none"/>
          <w:lang w:val="en-US" w:eastAsia="zh-CN"/>
        </w:rPr>
        <w:t>比赛（2A对阵2C、2B对阵2D）</w:t>
      </w:r>
      <w:r>
        <w:rPr>
          <w:rFonts w:hint="eastAsia" w:ascii="仿宋" w:hAnsi="仿宋" w:eastAsia="仿宋" w:cs="仿宋"/>
          <w:color w:val="auto"/>
          <w:sz w:val="28"/>
          <w:szCs w:val="28"/>
          <w:highlight w:val="none"/>
          <w:u w:val="none"/>
          <w:lang w:eastAsia="zh-Hans"/>
        </w:rPr>
        <w:t>，</w:t>
      </w:r>
      <w:r>
        <w:rPr>
          <w:rFonts w:hint="eastAsia" w:ascii="仿宋" w:hAnsi="仿宋" w:eastAsia="仿宋" w:cs="仿宋"/>
          <w:color w:val="auto"/>
          <w:sz w:val="28"/>
          <w:szCs w:val="28"/>
          <w:highlight w:val="none"/>
          <w:u w:val="none"/>
          <w:lang w:val="en-US" w:eastAsia="zh-Hans"/>
        </w:rPr>
        <w:t>决定第</w:t>
      </w:r>
      <w:r>
        <w:rPr>
          <w:rFonts w:hint="eastAsia" w:ascii="仿宋" w:hAnsi="仿宋" w:eastAsia="仿宋" w:cs="仿宋"/>
          <w:color w:val="auto"/>
          <w:sz w:val="28"/>
          <w:szCs w:val="28"/>
          <w:highlight w:val="none"/>
          <w:u w:val="none"/>
          <w:lang w:val="en-US" w:eastAsia="zh-CN"/>
        </w:rPr>
        <w:t>5至8名</w:t>
      </w:r>
      <w:r>
        <w:rPr>
          <w:rFonts w:hint="eastAsia" w:ascii="仿宋" w:hAnsi="仿宋" w:eastAsia="仿宋" w:cs="仿宋"/>
          <w:color w:val="auto"/>
          <w:sz w:val="28"/>
          <w:szCs w:val="28"/>
          <w:highlight w:val="none"/>
          <w:u w:val="none"/>
          <w:lang w:eastAsia="zh-CN"/>
        </w:rPr>
        <w:t>；</w:t>
      </w:r>
      <w:r>
        <w:rPr>
          <w:rFonts w:hint="eastAsia" w:ascii="仿宋" w:hAnsi="仿宋" w:eastAsia="仿宋" w:cs="仿宋"/>
          <w:color w:val="auto"/>
          <w:sz w:val="28"/>
          <w:szCs w:val="28"/>
          <w:highlight w:val="none"/>
          <w:u w:val="none"/>
          <w:lang w:val="en-US" w:eastAsia="zh-Hans"/>
        </w:rPr>
        <w:t>每个组</w:t>
      </w:r>
      <w:r>
        <w:rPr>
          <w:rFonts w:hint="eastAsia" w:ascii="仿宋" w:hAnsi="仿宋" w:eastAsia="仿宋" w:cs="仿宋"/>
          <w:color w:val="auto"/>
          <w:sz w:val="28"/>
          <w:szCs w:val="28"/>
          <w:highlight w:val="none"/>
          <w:u w:val="none"/>
          <w:lang w:val="en-US" w:eastAsia="zh-CN"/>
        </w:rPr>
        <w:t>第3名及以后名次不再安排比赛。</w:t>
      </w:r>
    </w:p>
    <w:p w14:paraId="45102887">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（四）循环赛积分评定办法</w:t>
      </w:r>
    </w:p>
    <w:p w14:paraId="3C356C70">
      <w:pPr>
        <w:keepNext w:val="0"/>
        <w:keepLines w:val="0"/>
        <w:pageBreakBefore w:val="0"/>
        <w:widowControl w:val="0"/>
        <w:numPr>
          <w:ilvl w:val="0"/>
          <w:numId w:val="0"/>
        </w:numPr>
        <w:tabs>
          <w:tab w:val="left" w:pos="3150"/>
        </w:tabs>
        <w:kinsoku/>
        <w:wordWrap/>
        <w:overflowPunct/>
        <w:topLinePunct w:val="0"/>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1.胜一场得</w:t>
      </w:r>
      <w:r>
        <w:rPr>
          <w:rFonts w:hint="eastAsia" w:ascii="仿宋" w:hAnsi="仿宋" w:eastAsia="仿宋" w:cs="仿宋"/>
          <w:color w:val="auto"/>
          <w:sz w:val="28"/>
          <w:szCs w:val="28"/>
          <w:u w:val="none"/>
          <w:lang w:val="en-US" w:eastAsia="zh-CN"/>
        </w:rPr>
        <w:t>3</w:t>
      </w:r>
      <w:r>
        <w:rPr>
          <w:rFonts w:hint="eastAsia" w:ascii="仿宋" w:hAnsi="仿宋" w:eastAsia="仿宋" w:cs="仿宋"/>
          <w:color w:val="auto"/>
          <w:sz w:val="28"/>
          <w:szCs w:val="28"/>
          <w:u w:val="none"/>
        </w:rPr>
        <w:t>分，负一场得0分。积分多者名次列前。</w:t>
      </w:r>
      <w:r>
        <w:rPr>
          <w:rFonts w:hint="eastAsia" w:ascii="仿宋" w:hAnsi="仿宋" w:eastAsia="仿宋" w:cs="仿宋"/>
          <w:color w:val="auto"/>
          <w:sz w:val="28"/>
          <w:szCs w:val="28"/>
          <w:u w:val="none"/>
          <w:lang w:val="en-US" w:eastAsia="zh-CN"/>
        </w:rPr>
        <w:t>若两队打平，将进行5米罚球决定胜负，胜者得2分，负者得1分，积分多者名次列前。</w:t>
      </w:r>
    </w:p>
    <w:p w14:paraId="2308B2DE">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2.若遇两队积分相等，以相互间胜者名次列前；如三队或三队以上积分相等，则以相互间的比赛净胜球多者名次列前，若还相等，则以相互间比赛的进球数，多者名次列前。</w:t>
      </w:r>
    </w:p>
    <w:p w14:paraId="6C4A1746">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（五）如一队弃权或被取消比赛资格，判该场比赛对方5:0胜。</w:t>
      </w:r>
    </w:p>
    <w:p w14:paraId="21DC5E05">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（六）弃权规定</w:t>
      </w:r>
    </w:p>
    <w:p w14:paraId="3073BB75">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1.因迟到等原因不能按时（开赛后15分钟内）参赛的运动队，须提供相关证明，经竞委会确认后，该场比赛结果按照弃权方计0:5告负。</w:t>
      </w:r>
    </w:p>
    <w:p w14:paraId="43C1D77B">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u w:val="none"/>
        </w:rPr>
        <w:t>2.</w:t>
      </w:r>
      <w:r>
        <w:rPr>
          <w:rFonts w:hint="eastAsia" w:ascii="仿宋" w:hAnsi="仿宋" w:eastAsia="仿宋" w:cs="仿宋"/>
          <w:color w:val="auto"/>
          <w:sz w:val="28"/>
          <w:szCs w:val="28"/>
          <w:highlight w:val="none"/>
          <w:u w:val="none"/>
        </w:rPr>
        <w:t>除不可抗力外，凡无正当理由弃权则取消该队本场比赛及后续所有比赛结果</w:t>
      </w:r>
      <w:r>
        <w:rPr>
          <w:rFonts w:hint="eastAsia" w:ascii="仿宋" w:hAnsi="仿宋" w:eastAsia="仿宋" w:cs="仿宋"/>
          <w:strike w:val="0"/>
          <w:color w:val="auto"/>
          <w:sz w:val="28"/>
          <w:szCs w:val="28"/>
          <w:highlight w:val="none"/>
          <w:u w:val="none"/>
        </w:rPr>
        <w:t>，按照弃权方计0:5告负，</w:t>
      </w:r>
      <w:r>
        <w:rPr>
          <w:rFonts w:hint="eastAsia" w:ascii="仿宋" w:hAnsi="仿宋" w:eastAsia="仿宋" w:cs="仿宋"/>
          <w:strike w:val="0"/>
          <w:color w:val="auto"/>
          <w:sz w:val="28"/>
          <w:szCs w:val="28"/>
          <w:highlight w:val="none"/>
          <w:u w:val="none"/>
          <w:lang w:val="en-US" w:eastAsia="zh-CN"/>
        </w:rPr>
        <w:t>且</w:t>
      </w:r>
      <w:r>
        <w:rPr>
          <w:rFonts w:hint="eastAsia" w:ascii="仿宋" w:hAnsi="仿宋" w:eastAsia="仿宋" w:cs="仿宋"/>
          <w:color w:val="auto"/>
          <w:sz w:val="28"/>
          <w:szCs w:val="28"/>
          <w:highlight w:val="none"/>
          <w:u w:val="none"/>
        </w:rPr>
        <w:t>不计名次。</w:t>
      </w:r>
    </w:p>
    <w:p w14:paraId="1EAF9D5A">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w:t>
      </w:r>
      <w:r>
        <w:rPr>
          <w:rFonts w:hint="eastAsia" w:ascii="仿宋" w:hAnsi="仿宋" w:eastAsia="仿宋" w:cs="仿宋"/>
          <w:color w:val="auto"/>
          <w:sz w:val="28"/>
          <w:szCs w:val="28"/>
          <w:u w:val="none"/>
          <w:lang w:val="en-US" w:eastAsia="zh-CN"/>
        </w:rPr>
        <w:t>七</w:t>
      </w:r>
      <w:r>
        <w:rPr>
          <w:rFonts w:hint="eastAsia" w:ascii="仿宋" w:hAnsi="仿宋" w:eastAsia="仿宋" w:cs="仿宋"/>
          <w:color w:val="auto"/>
          <w:sz w:val="28"/>
          <w:szCs w:val="28"/>
          <w:u w:val="none"/>
        </w:rPr>
        <w:t>）各项目竞赛小项参赛人（队）数少于2个参赛单位3人（队），均不安排比赛。</w:t>
      </w:r>
    </w:p>
    <w:p w14:paraId="606412AD">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w:t>
      </w:r>
      <w:r>
        <w:rPr>
          <w:rFonts w:hint="eastAsia" w:ascii="仿宋" w:hAnsi="仿宋" w:eastAsia="仿宋" w:cs="仿宋"/>
          <w:color w:val="auto"/>
          <w:sz w:val="28"/>
          <w:szCs w:val="28"/>
          <w:u w:val="none"/>
          <w:lang w:val="en-US" w:eastAsia="zh-CN"/>
        </w:rPr>
        <w:t>八</w:t>
      </w:r>
      <w:r>
        <w:rPr>
          <w:rFonts w:hint="eastAsia" w:ascii="仿宋" w:hAnsi="仿宋" w:eastAsia="仿宋" w:cs="仿宋"/>
          <w:color w:val="auto"/>
          <w:sz w:val="28"/>
          <w:szCs w:val="28"/>
          <w:u w:val="none"/>
        </w:rPr>
        <w:t>）各队在运动员席的官员</w:t>
      </w:r>
      <w:r>
        <w:rPr>
          <w:rFonts w:hint="eastAsia" w:ascii="仿宋" w:hAnsi="仿宋" w:eastAsia="仿宋" w:cs="仿宋"/>
          <w:color w:val="auto"/>
          <w:sz w:val="28"/>
          <w:szCs w:val="28"/>
          <w:u w:val="none"/>
          <w:lang w:val="en-US" w:eastAsia="zh-CN"/>
        </w:rPr>
        <w:t>最多为3人，</w:t>
      </w:r>
      <w:r>
        <w:rPr>
          <w:rFonts w:hint="eastAsia" w:ascii="仿宋" w:hAnsi="仿宋" w:eastAsia="仿宋" w:cs="仿宋"/>
          <w:color w:val="auto"/>
          <w:sz w:val="28"/>
          <w:szCs w:val="28"/>
          <w:u w:val="none"/>
        </w:rPr>
        <w:t>服装必须统一，需着长裤、运动鞋。运动员需着统一泳裤、泳衣、泳帽上场比赛。各队自带不同颜色比赛用帽各一套。参加入场仪式及颁奖仪式的运动队需着统一运动服。</w:t>
      </w:r>
    </w:p>
    <w:p w14:paraId="15D2C012">
      <w:pPr>
        <w:keepNext w:val="0"/>
        <w:keepLines w:val="0"/>
        <w:pageBreakBefore w:val="0"/>
        <w:kinsoku/>
        <w:wordWrap/>
        <w:autoSpaceDE/>
        <w:autoSpaceDN/>
        <w:bidi w:val="0"/>
        <w:adjustRightInd w:val="0"/>
        <w:snapToGrid w:val="0"/>
        <w:spacing w:line="540" w:lineRule="exact"/>
        <w:ind w:firstLine="562" w:firstLineChars="200"/>
        <w:textAlignment w:val="auto"/>
        <w:rPr>
          <w:rFonts w:hint="eastAsia" w:ascii="仿宋" w:hAnsi="仿宋" w:eastAsia="仿宋" w:cs="仿宋"/>
          <w:b/>
          <w:bCs/>
          <w:color w:val="auto"/>
          <w:sz w:val="28"/>
          <w:szCs w:val="28"/>
          <w:u w:val="none"/>
        </w:rPr>
      </w:pPr>
      <w:r>
        <w:rPr>
          <w:rFonts w:hint="eastAsia" w:ascii="仿宋" w:hAnsi="仿宋" w:eastAsia="仿宋" w:cs="仿宋"/>
          <w:b/>
          <w:bCs/>
          <w:color w:val="auto"/>
          <w:sz w:val="28"/>
          <w:szCs w:val="28"/>
          <w:u w:val="none"/>
        </w:rPr>
        <w:t>十一、录取名次、计牌计分和奖励办法</w:t>
      </w:r>
    </w:p>
    <w:p w14:paraId="1D428988">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（一）各组别</w:t>
      </w:r>
      <w:r>
        <w:rPr>
          <w:rFonts w:hint="eastAsia" w:ascii="仿宋" w:hAnsi="仿宋" w:eastAsia="仿宋" w:cs="仿宋"/>
          <w:bCs/>
          <w:color w:val="auto"/>
          <w:sz w:val="28"/>
          <w:szCs w:val="28"/>
          <w:u w:val="none"/>
        </w:rPr>
        <w:t>录取前</w:t>
      </w:r>
      <w:r>
        <w:rPr>
          <w:rFonts w:hint="eastAsia" w:ascii="仿宋" w:hAnsi="仿宋" w:eastAsia="仿宋" w:cs="仿宋"/>
          <w:bCs/>
          <w:color w:val="auto"/>
          <w:sz w:val="28"/>
          <w:szCs w:val="28"/>
          <w:u w:val="none"/>
          <w:lang w:val="en-US" w:eastAsia="zh-CN"/>
        </w:rPr>
        <w:t>8</w:t>
      </w:r>
      <w:r>
        <w:rPr>
          <w:rFonts w:hint="eastAsia" w:ascii="仿宋" w:hAnsi="仿宋" w:eastAsia="仿宋" w:cs="仿宋"/>
          <w:bCs/>
          <w:color w:val="auto"/>
          <w:sz w:val="28"/>
          <w:szCs w:val="28"/>
          <w:u w:val="none"/>
        </w:rPr>
        <w:t>名，不足8队参赛的，按实际参赛队数录取名次。</w:t>
      </w:r>
    </w:p>
    <w:p w14:paraId="0E3EDF79">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bCs/>
          <w:color w:val="auto"/>
          <w:spacing w:val="-4"/>
          <w:sz w:val="28"/>
          <w:szCs w:val="28"/>
          <w:u w:val="none"/>
        </w:rPr>
      </w:pPr>
      <w:r>
        <w:rPr>
          <w:rFonts w:hint="eastAsia" w:ascii="仿宋" w:hAnsi="仿宋" w:eastAsia="仿宋" w:cs="仿宋"/>
          <w:color w:val="auto"/>
          <w:sz w:val="28"/>
          <w:szCs w:val="28"/>
          <w:u w:val="none"/>
        </w:rPr>
        <w:t>（二）</w:t>
      </w:r>
      <w:r>
        <w:rPr>
          <w:rFonts w:hint="eastAsia" w:ascii="仿宋" w:hAnsi="仿宋" w:eastAsia="仿宋" w:cs="仿宋"/>
          <w:bCs/>
          <w:color w:val="auto"/>
          <w:sz w:val="28"/>
          <w:szCs w:val="28"/>
          <w:u w:val="none"/>
        </w:rPr>
        <w:t>有</w:t>
      </w:r>
      <w:r>
        <w:rPr>
          <w:rFonts w:hint="eastAsia" w:ascii="仿宋" w:hAnsi="仿宋" w:eastAsia="仿宋" w:cs="仿宋"/>
          <w:bCs/>
          <w:color w:val="auto"/>
          <w:sz w:val="28"/>
          <w:szCs w:val="28"/>
          <w:u w:val="none"/>
          <w:lang w:val="en-US" w:eastAsia="zh-CN"/>
        </w:rPr>
        <w:t>8</w:t>
      </w:r>
      <w:r>
        <w:rPr>
          <w:rFonts w:hint="eastAsia" w:ascii="仿宋" w:hAnsi="仿宋" w:eastAsia="仿宋" w:cs="仿宋"/>
          <w:bCs/>
          <w:color w:val="auto"/>
          <w:sz w:val="28"/>
          <w:szCs w:val="28"/>
          <w:u w:val="none"/>
        </w:rPr>
        <w:t>队以上（含</w:t>
      </w:r>
      <w:r>
        <w:rPr>
          <w:rFonts w:hint="eastAsia" w:ascii="仿宋" w:hAnsi="仿宋" w:eastAsia="仿宋" w:cs="仿宋"/>
          <w:bCs/>
          <w:color w:val="auto"/>
          <w:sz w:val="28"/>
          <w:szCs w:val="28"/>
          <w:u w:val="none"/>
          <w:lang w:val="en-US" w:eastAsia="zh-CN"/>
        </w:rPr>
        <w:t>8</w:t>
      </w:r>
      <w:r>
        <w:rPr>
          <w:rFonts w:hint="eastAsia" w:ascii="仿宋" w:hAnsi="仿宋" w:eastAsia="仿宋" w:cs="仿宋"/>
          <w:bCs/>
          <w:color w:val="auto"/>
          <w:sz w:val="28"/>
          <w:szCs w:val="28"/>
          <w:u w:val="none"/>
        </w:rPr>
        <w:t>队）参赛的，前</w:t>
      </w:r>
      <w:r>
        <w:rPr>
          <w:rFonts w:hint="eastAsia" w:ascii="仿宋" w:hAnsi="仿宋" w:eastAsia="仿宋" w:cs="仿宋"/>
          <w:bCs/>
          <w:color w:val="auto"/>
          <w:sz w:val="28"/>
          <w:szCs w:val="28"/>
          <w:u w:val="none"/>
          <w:lang w:val="en-US" w:eastAsia="zh-CN"/>
        </w:rPr>
        <w:t>3</w:t>
      </w:r>
      <w:r>
        <w:rPr>
          <w:rFonts w:hint="eastAsia" w:ascii="仿宋" w:hAnsi="仿宋" w:eastAsia="仿宋" w:cs="仿宋"/>
          <w:bCs/>
          <w:color w:val="auto"/>
          <w:sz w:val="28"/>
          <w:szCs w:val="28"/>
          <w:u w:val="none"/>
        </w:rPr>
        <w:t>名依次按4金、2金、1金计牌，前</w:t>
      </w:r>
      <w:r>
        <w:rPr>
          <w:rFonts w:hint="eastAsia" w:ascii="仿宋" w:hAnsi="仿宋" w:eastAsia="仿宋" w:cs="仿宋"/>
          <w:bCs/>
          <w:color w:val="auto"/>
          <w:sz w:val="28"/>
          <w:szCs w:val="28"/>
          <w:u w:val="none"/>
          <w:lang w:val="en-US" w:eastAsia="zh-CN"/>
        </w:rPr>
        <w:t>8</w:t>
      </w:r>
      <w:r>
        <w:rPr>
          <w:rFonts w:hint="eastAsia" w:ascii="仿宋" w:hAnsi="仿宋" w:eastAsia="仿宋" w:cs="仿宋"/>
          <w:bCs/>
          <w:color w:val="auto"/>
          <w:sz w:val="28"/>
          <w:szCs w:val="28"/>
          <w:u w:val="none"/>
        </w:rPr>
        <w:t>名依次按44、36、32、28、24、20、16、12计分；有3至</w:t>
      </w:r>
      <w:r>
        <w:rPr>
          <w:rFonts w:hint="eastAsia" w:ascii="仿宋" w:hAnsi="仿宋" w:eastAsia="仿宋" w:cs="仿宋"/>
          <w:bCs/>
          <w:color w:val="auto"/>
          <w:sz w:val="28"/>
          <w:szCs w:val="28"/>
          <w:u w:val="none"/>
          <w:lang w:val="en-US" w:eastAsia="zh-CN"/>
        </w:rPr>
        <w:t>7</w:t>
      </w:r>
      <w:r>
        <w:rPr>
          <w:rFonts w:hint="eastAsia" w:ascii="仿宋" w:hAnsi="仿宋" w:eastAsia="仿宋" w:cs="仿宋"/>
          <w:bCs/>
          <w:color w:val="auto"/>
          <w:sz w:val="28"/>
          <w:szCs w:val="28"/>
          <w:u w:val="none"/>
        </w:rPr>
        <w:t>队参赛的，前</w:t>
      </w:r>
      <w:r>
        <w:rPr>
          <w:rFonts w:hint="eastAsia" w:ascii="仿宋" w:hAnsi="仿宋" w:eastAsia="仿宋" w:cs="仿宋"/>
          <w:bCs/>
          <w:color w:val="auto"/>
          <w:sz w:val="28"/>
          <w:szCs w:val="28"/>
          <w:u w:val="none"/>
          <w:lang w:val="en-US" w:eastAsia="zh-CN"/>
        </w:rPr>
        <w:t>3</w:t>
      </w:r>
      <w:r>
        <w:rPr>
          <w:rFonts w:hint="eastAsia" w:ascii="仿宋" w:hAnsi="仿宋" w:eastAsia="仿宋" w:cs="仿宋"/>
          <w:bCs/>
          <w:color w:val="auto"/>
          <w:sz w:val="28"/>
          <w:szCs w:val="28"/>
          <w:u w:val="none"/>
        </w:rPr>
        <w:t>名依次按3金、1</w:t>
      </w:r>
      <w:r>
        <w:rPr>
          <w:rFonts w:hint="eastAsia" w:ascii="仿宋" w:hAnsi="仿宋" w:eastAsia="仿宋" w:cs="仿宋"/>
          <w:bCs/>
          <w:color w:val="auto"/>
          <w:spacing w:val="-4"/>
          <w:sz w:val="28"/>
          <w:szCs w:val="28"/>
          <w:u w:val="none"/>
        </w:rPr>
        <w:t>金、</w:t>
      </w:r>
      <w:r>
        <w:rPr>
          <w:rFonts w:hint="eastAsia" w:ascii="仿宋" w:hAnsi="仿宋" w:eastAsia="仿宋" w:cs="仿宋"/>
          <w:bCs/>
          <w:color w:val="auto"/>
          <w:sz w:val="28"/>
          <w:szCs w:val="28"/>
          <w:u w:val="none"/>
        </w:rPr>
        <w:t>0.5</w:t>
      </w:r>
      <w:r>
        <w:rPr>
          <w:rFonts w:hint="eastAsia" w:ascii="仿宋" w:hAnsi="仿宋" w:eastAsia="仿宋" w:cs="仿宋"/>
          <w:bCs/>
          <w:color w:val="auto"/>
          <w:spacing w:val="-4"/>
          <w:sz w:val="28"/>
          <w:szCs w:val="28"/>
          <w:u w:val="none"/>
        </w:rPr>
        <w:t>金计牌，前</w:t>
      </w:r>
      <w:r>
        <w:rPr>
          <w:rFonts w:hint="eastAsia" w:ascii="仿宋" w:hAnsi="仿宋" w:eastAsia="仿宋" w:cs="仿宋"/>
          <w:bCs/>
          <w:color w:val="auto"/>
          <w:spacing w:val="-4"/>
          <w:sz w:val="28"/>
          <w:szCs w:val="28"/>
          <w:u w:val="none"/>
          <w:lang w:val="en-US" w:eastAsia="zh-CN"/>
        </w:rPr>
        <w:t>7</w:t>
      </w:r>
      <w:r>
        <w:rPr>
          <w:rFonts w:hint="eastAsia" w:ascii="仿宋" w:hAnsi="仿宋" w:eastAsia="仿宋" w:cs="仿宋"/>
          <w:bCs/>
          <w:color w:val="auto"/>
          <w:spacing w:val="-4"/>
          <w:sz w:val="28"/>
          <w:szCs w:val="28"/>
          <w:u w:val="none"/>
        </w:rPr>
        <w:t>名依次按</w:t>
      </w:r>
      <w:r>
        <w:rPr>
          <w:rFonts w:hint="eastAsia" w:ascii="仿宋" w:hAnsi="仿宋" w:eastAsia="仿宋" w:cs="仿宋"/>
          <w:bCs/>
          <w:color w:val="auto"/>
          <w:sz w:val="28"/>
          <w:szCs w:val="28"/>
          <w:u w:val="none"/>
        </w:rPr>
        <w:t>33</w:t>
      </w:r>
      <w:r>
        <w:rPr>
          <w:rFonts w:hint="eastAsia" w:ascii="仿宋" w:hAnsi="仿宋" w:eastAsia="仿宋" w:cs="仿宋"/>
          <w:bCs/>
          <w:color w:val="auto"/>
          <w:spacing w:val="-4"/>
          <w:sz w:val="28"/>
          <w:szCs w:val="28"/>
          <w:u w:val="none"/>
        </w:rPr>
        <w:t>、</w:t>
      </w:r>
      <w:r>
        <w:rPr>
          <w:rFonts w:hint="eastAsia" w:ascii="仿宋" w:hAnsi="仿宋" w:eastAsia="仿宋" w:cs="仿宋"/>
          <w:bCs/>
          <w:color w:val="auto"/>
          <w:sz w:val="28"/>
          <w:szCs w:val="28"/>
          <w:u w:val="none"/>
        </w:rPr>
        <w:t>27</w:t>
      </w:r>
      <w:r>
        <w:rPr>
          <w:rFonts w:hint="eastAsia" w:ascii="仿宋" w:hAnsi="仿宋" w:eastAsia="仿宋" w:cs="仿宋"/>
          <w:bCs/>
          <w:color w:val="auto"/>
          <w:spacing w:val="-4"/>
          <w:sz w:val="28"/>
          <w:szCs w:val="28"/>
          <w:u w:val="none"/>
        </w:rPr>
        <w:t>、</w:t>
      </w:r>
      <w:r>
        <w:rPr>
          <w:rFonts w:hint="eastAsia" w:ascii="仿宋" w:hAnsi="仿宋" w:eastAsia="仿宋" w:cs="仿宋"/>
          <w:bCs/>
          <w:color w:val="auto"/>
          <w:sz w:val="28"/>
          <w:szCs w:val="28"/>
          <w:u w:val="none"/>
        </w:rPr>
        <w:t>24</w:t>
      </w:r>
      <w:r>
        <w:rPr>
          <w:rFonts w:hint="eastAsia" w:ascii="仿宋" w:hAnsi="仿宋" w:eastAsia="仿宋" w:cs="仿宋"/>
          <w:bCs/>
          <w:color w:val="auto"/>
          <w:spacing w:val="-4"/>
          <w:sz w:val="28"/>
          <w:szCs w:val="28"/>
          <w:u w:val="none"/>
        </w:rPr>
        <w:t>、</w:t>
      </w:r>
      <w:r>
        <w:rPr>
          <w:rFonts w:hint="eastAsia" w:ascii="仿宋" w:hAnsi="仿宋" w:eastAsia="仿宋" w:cs="仿宋"/>
          <w:bCs/>
          <w:color w:val="auto"/>
          <w:sz w:val="28"/>
          <w:szCs w:val="28"/>
          <w:u w:val="none"/>
        </w:rPr>
        <w:t>21</w:t>
      </w:r>
      <w:r>
        <w:rPr>
          <w:rFonts w:hint="eastAsia" w:ascii="仿宋" w:hAnsi="仿宋" w:eastAsia="仿宋" w:cs="仿宋"/>
          <w:bCs/>
          <w:color w:val="auto"/>
          <w:spacing w:val="-4"/>
          <w:sz w:val="28"/>
          <w:szCs w:val="28"/>
          <w:u w:val="none"/>
        </w:rPr>
        <w:t>、</w:t>
      </w:r>
      <w:r>
        <w:rPr>
          <w:rFonts w:hint="eastAsia" w:ascii="仿宋" w:hAnsi="仿宋" w:eastAsia="仿宋" w:cs="仿宋"/>
          <w:bCs/>
          <w:color w:val="auto"/>
          <w:sz w:val="28"/>
          <w:szCs w:val="28"/>
          <w:u w:val="none"/>
        </w:rPr>
        <w:t>18</w:t>
      </w:r>
      <w:r>
        <w:rPr>
          <w:rFonts w:hint="eastAsia" w:ascii="仿宋" w:hAnsi="仿宋" w:eastAsia="仿宋" w:cs="仿宋"/>
          <w:bCs/>
          <w:color w:val="auto"/>
          <w:sz w:val="28"/>
          <w:szCs w:val="28"/>
          <w:u w:val="none"/>
          <w:lang w:eastAsia="zh-CN"/>
        </w:rPr>
        <w:t>、</w:t>
      </w:r>
      <w:r>
        <w:rPr>
          <w:rFonts w:hint="eastAsia" w:ascii="仿宋" w:hAnsi="仿宋" w:eastAsia="仿宋" w:cs="仿宋"/>
          <w:bCs/>
          <w:color w:val="auto"/>
          <w:sz w:val="28"/>
          <w:szCs w:val="28"/>
          <w:u w:val="none"/>
          <w:lang w:val="en-US" w:eastAsia="zh-CN"/>
        </w:rPr>
        <w:t>15、12</w:t>
      </w:r>
      <w:r>
        <w:rPr>
          <w:rFonts w:hint="eastAsia" w:ascii="仿宋" w:hAnsi="仿宋" w:eastAsia="仿宋" w:cs="仿宋"/>
          <w:bCs/>
          <w:color w:val="auto"/>
          <w:spacing w:val="-4"/>
          <w:sz w:val="28"/>
          <w:szCs w:val="28"/>
          <w:u w:val="none"/>
        </w:rPr>
        <w:t>计分。</w:t>
      </w:r>
    </w:p>
    <w:p w14:paraId="5493832C">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（三）开展“体育道德风尚奖”评选活动，按照本届运动会竞赛规程总则的有关规定执行。</w:t>
      </w:r>
    </w:p>
    <w:p w14:paraId="28229E9F">
      <w:pPr>
        <w:keepNext w:val="0"/>
        <w:keepLines w:val="0"/>
        <w:pageBreakBefore w:val="0"/>
        <w:kinsoku/>
        <w:wordWrap/>
        <w:autoSpaceDE/>
        <w:autoSpaceDN/>
        <w:bidi w:val="0"/>
        <w:adjustRightInd w:val="0"/>
        <w:snapToGrid w:val="0"/>
        <w:spacing w:line="540" w:lineRule="exact"/>
        <w:ind w:firstLine="562" w:firstLineChars="200"/>
        <w:textAlignment w:val="auto"/>
        <w:rPr>
          <w:rFonts w:hint="eastAsia" w:ascii="仿宋" w:hAnsi="仿宋" w:eastAsia="仿宋" w:cs="仿宋"/>
          <w:b/>
          <w:bCs/>
          <w:color w:val="auto"/>
          <w:sz w:val="28"/>
          <w:szCs w:val="28"/>
          <w:u w:val="none"/>
        </w:rPr>
      </w:pPr>
      <w:r>
        <w:rPr>
          <w:rFonts w:hint="eastAsia" w:ascii="仿宋" w:hAnsi="仿宋" w:eastAsia="仿宋" w:cs="仿宋"/>
          <w:b/>
          <w:bCs/>
          <w:color w:val="auto"/>
          <w:sz w:val="28"/>
          <w:szCs w:val="28"/>
          <w:u w:val="none"/>
        </w:rPr>
        <w:t>十二、申诉和纪律</w:t>
      </w:r>
    </w:p>
    <w:p w14:paraId="3C40EF86">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（一）</w:t>
      </w:r>
      <w:r>
        <w:rPr>
          <w:rFonts w:hint="eastAsia" w:ascii="仿宋" w:hAnsi="仿宋" w:eastAsia="仿宋" w:cs="仿宋"/>
          <w:color w:val="auto"/>
          <w:sz w:val="28"/>
          <w:szCs w:val="28"/>
          <w:u w:val="none"/>
          <w:lang w:val="en-US" w:eastAsia="zh-CN"/>
        </w:rPr>
        <w:t>按照《世界泳联水球规则》有关规定执行。</w:t>
      </w:r>
    </w:p>
    <w:p w14:paraId="2DEF57CD">
      <w:pPr>
        <w:adjustRightInd w:val="0"/>
        <w:snapToGrid w:val="0"/>
        <w:spacing w:line="540" w:lineRule="exact"/>
        <w:ind w:firstLine="560" w:firstLineChars="200"/>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（二）对运动员、教练员、裁判员和体育赛事组织者违反本届运动会赛风赛纪情形，一经查实，按照《上海市体育赛事活动赛风赛纪管理实施细则》及市运会组委会</w:t>
      </w:r>
      <w:r>
        <w:rPr>
          <w:rFonts w:hint="eastAsia" w:ascii="仿宋" w:hAnsi="仿宋" w:eastAsia="仿宋" w:cs="仿宋"/>
          <w:color w:val="auto"/>
          <w:sz w:val="28"/>
          <w:szCs w:val="28"/>
          <w:u w:val="none"/>
          <w:lang w:eastAsia="zh-CN"/>
        </w:rPr>
        <w:t>、</w:t>
      </w:r>
      <w:r>
        <w:rPr>
          <w:rFonts w:hint="eastAsia" w:ascii="仿宋" w:hAnsi="仿宋" w:eastAsia="仿宋" w:cs="仿宋"/>
          <w:color w:val="auto"/>
          <w:sz w:val="28"/>
          <w:szCs w:val="28"/>
          <w:u w:val="none"/>
        </w:rPr>
        <w:t>水球竞赛规则有关规定处罚。对发生任何兴奋剂违规事件的，按照国家体育总局、上海市体育局反兴奋剂相关规定进行处罚。</w:t>
      </w:r>
    </w:p>
    <w:p w14:paraId="59A5F2E5">
      <w:pPr>
        <w:keepNext w:val="0"/>
        <w:keepLines w:val="0"/>
        <w:pageBreakBefore w:val="0"/>
        <w:kinsoku/>
        <w:wordWrap/>
        <w:autoSpaceDE/>
        <w:autoSpaceDN/>
        <w:bidi w:val="0"/>
        <w:adjustRightInd w:val="0"/>
        <w:snapToGrid w:val="0"/>
        <w:spacing w:line="540" w:lineRule="exact"/>
        <w:ind w:firstLine="562" w:firstLineChars="200"/>
        <w:textAlignment w:val="auto"/>
        <w:rPr>
          <w:rFonts w:hint="eastAsia" w:ascii="仿宋" w:hAnsi="仿宋" w:eastAsia="仿宋" w:cs="仿宋"/>
          <w:b/>
          <w:bCs/>
          <w:color w:val="auto"/>
          <w:sz w:val="28"/>
          <w:szCs w:val="28"/>
          <w:u w:val="none"/>
        </w:rPr>
      </w:pPr>
      <w:bookmarkStart w:id="2" w:name="_GoBack"/>
      <w:bookmarkEnd w:id="2"/>
      <w:r>
        <w:rPr>
          <w:rFonts w:hint="eastAsia" w:ascii="仿宋" w:hAnsi="仿宋" w:eastAsia="仿宋" w:cs="仿宋"/>
          <w:b/>
          <w:bCs/>
          <w:color w:val="auto"/>
          <w:sz w:val="28"/>
          <w:szCs w:val="28"/>
          <w:u w:val="none"/>
        </w:rPr>
        <w:t>十三、技术官员</w:t>
      </w:r>
    </w:p>
    <w:p w14:paraId="4E643327">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按照本届运动会竞赛规程总则的有关规定执行。</w:t>
      </w:r>
    </w:p>
    <w:p w14:paraId="750B3196">
      <w:pPr>
        <w:keepNext w:val="0"/>
        <w:keepLines w:val="0"/>
        <w:pageBreakBefore w:val="0"/>
        <w:kinsoku/>
        <w:wordWrap/>
        <w:autoSpaceDE/>
        <w:autoSpaceDN/>
        <w:bidi w:val="0"/>
        <w:adjustRightInd w:val="0"/>
        <w:snapToGrid w:val="0"/>
        <w:spacing w:line="540" w:lineRule="exact"/>
        <w:ind w:firstLine="562" w:firstLineChars="200"/>
        <w:textAlignment w:val="auto"/>
        <w:rPr>
          <w:rFonts w:hint="eastAsia" w:ascii="仿宋" w:hAnsi="仿宋" w:eastAsia="仿宋" w:cs="仿宋"/>
          <w:b/>
          <w:color w:val="auto"/>
          <w:sz w:val="28"/>
          <w:szCs w:val="28"/>
          <w:u w:val="none"/>
        </w:rPr>
      </w:pPr>
      <w:r>
        <w:rPr>
          <w:rFonts w:hint="eastAsia" w:ascii="仿宋" w:hAnsi="仿宋" w:eastAsia="仿宋" w:cs="仿宋"/>
          <w:b/>
          <w:color w:val="auto"/>
          <w:sz w:val="28"/>
          <w:szCs w:val="28"/>
          <w:u w:val="none"/>
        </w:rPr>
        <w:t>十四、运动员技术等级授予</w:t>
      </w:r>
    </w:p>
    <w:p w14:paraId="497A4034">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b/>
          <w:color w:val="auto"/>
          <w:sz w:val="28"/>
          <w:szCs w:val="28"/>
          <w:u w:val="none"/>
        </w:rPr>
      </w:pPr>
      <w:r>
        <w:rPr>
          <w:rFonts w:hint="eastAsia" w:ascii="仿宋" w:hAnsi="仿宋" w:eastAsia="仿宋" w:cs="仿宋"/>
          <w:bCs/>
          <w:color w:val="auto"/>
          <w:sz w:val="28"/>
          <w:szCs w:val="28"/>
          <w:u w:val="none"/>
        </w:rPr>
        <w:t>本次比赛为2026年国家体育总局公布的可授予运动员技术等级称号赛事，本次比赛</w:t>
      </w:r>
      <w:r>
        <w:rPr>
          <w:rFonts w:hint="eastAsia" w:ascii="仿宋" w:hAnsi="仿宋" w:eastAsia="仿宋" w:cs="仿宋"/>
          <w:bCs/>
          <w:color w:val="auto"/>
          <w:sz w:val="28"/>
          <w:szCs w:val="28"/>
          <w:u w:val="none"/>
          <w:lang w:val="en-US" w:eastAsia="zh-CN"/>
        </w:rPr>
        <w:t>A</w:t>
      </w:r>
      <w:r>
        <w:rPr>
          <w:rFonts w:hint="eastAsia" w:ascii="仿宋" w:hAnsi="仿宋" w:eastAsia="仿宋" w:cs="仿宋"/>
          <w:bCs/>
          <w:color w:val="auto"/>
          <w:sz w:val="28"/>
          <w:szCs w:val="28"/>
          <w:u w:val="none"/>
        </w:rPr>
        <w:t>组为可授予运动员技术等级的组别，具体标准按国家体育总局最新发布的《</w:t>
      </w:r>
      <w:r>
        <w:rPr>
          <w:rFonts w:hint="eastAsia" w:ascii="仿宋" w:hAnsi="仿宋" w:eastAsia="仿宋" w:cs="仿宋"/>
          <w:bCs/>
          <w:color w:val="auto"/>
          <w:sz w:val="28"/>
          <w:szCs w:val="28"/>
          <w:u w:val="none"/>
          <w:lang w:val="en-US" w:eastAsia="zh-CN"/>
        </w:rPr>
        <w:t>水球</w:t>
      </w:r>
      <w:r>
        <w:rPr>
          <w:rFonts w:hint="eastAsia" w:ascii="仿宋" w:hAnsi="仿宋" w:eastAsia="仿宋" w:cs="仿宋"/>
          <w:bCs/>
          <w:color w:val="auto"/>
          <w:sz w:val="28"/>
          <w:szCs w:val="28"/>
          <w:u w:val="none"/>
        </w:rPr>
        <w:t>项目运动员技术等级标准》执行。</w:t>
      </w:r>
    </w:p>
    <w:p w14:paraId="71FDD657">
      <w:pPr>
        <w:keepNext w:val="0"/>
        <w:keepLines w:val="0"/>
        <w:pageBreakBefore w:val="0"/>
        <w:kinsoku/>
        <w:wordWrap/>
        <w:autoSpaceDE/>
        <w:autoSpaceDN/>
        <w:bidi w:val="0"/>
        <w:adjustRightInd w:val="0"/>
        <w:snapToGrid w:val="0"/>
        <w:spacing w:line="540" w:lineRule="exact"/>
        <w:ind w:firstLine="562" w:firstLineChars="200"/>
        <w:textAlignment w:val="auto"/>
        <w:rPr>
          <w:rFonts w:hint="eastAsia" w:ascii="仿宋" w:hAnsi="仿宋" w:eastAsia="仿宋" w:cs="仿宋"/>
          <w:b/>
          <w:color w:val="auto"/>
          <w:sz w:val="28"/>
          <w:szCs w:val="28"/>
          <w:u w:val="none"/>
        </w:rPr>
      </w:pPr>
      <w:r>
        <w:rPr>
          <w:rFonts w:hint="eastAsia" w:ascii="仿宋" w:hAnsi="仿宋" w:eastAsia="仿宋" w:cs="仿宋"/>
          <w:b/>
          <w:color w:val="auto"/>
          <w:sz w:val="28"/>
          <w:szCs w:val="28"/>
          <w:u w:val="none"/>
        </w:rPr>
        <w:t>十五、其他</w:t>
      </w:r>
    </w:p>
    <w:p w14:paraId="3214C470">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（一）如本规程内容与本届运动会竞赛规程总则或上海市体育局相关规定发生冲突，则以本届运动会总则或上海市体育局规定为准。</w:t>
      </w:r>
    </w:p>
    <w:p w14:paraId="61C0C7D7">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bookmarkStart w:id="1" w:name="_Hlk162361054"/>
      <w:r>
        <w:rPr>
          <w:rFonts w:hint="eastAsia" w:ascii="仿宋" w:hAnsi="仿宋" w:eastAsia="仿宋" w:cs="仿宋"/>
          <w:color w:val="auto"/>
          <w:sz w:val="28"/>
          <w:szCs w:val="28"/>
          <w:u w:val="none"/>
        </w:rPr>
        <w:t>（二）参赛单位运动员、教练员应知晓体育竞赛的相关风险，确保自己身体状况符合参赛要求，自行承担非承办单位故意或重大过失导致的伤害。</w:t>
      </w:r>
      <w:bookmarkEnd w:id="1"/>
    </w:p>
    <w:p w14:paraId="20977AD0">
      <w:pPr>
        <w:keepNext w:val="0"/>
        <w:keepLines w:val="0"/>
        <w:pageBreakBefore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t>（三）未尽事宜，另行通知。</w:t>
      </w:r>
    </w:p>
    <w:sectPr>
      <w:footerReference r:id="rId3" w:type="default"/>
      <w:footnotePr>
        <w:numRestart w:val="eachPage"/>
      </w:footnotePr>
      <w:type w:val="continuous"/>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C32C6">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78A"/>
    <w:rsid w:val="002A225D"/>
    <w:rsid w:val="0038156C"/>
    <w:rsid w:val="00431B88"/>
    <w:rsid w:val="0044278A"/>
    <w:rsid w:val="004E07DD"/>
    <w:rsid w:val="00607D0B"/>
    <w:rsid w:val="00A73759"/>
    <w:rsid w:val="00B01952"/>
    <w:rsid w:val="00F11D4E"/>
    <w:rsid w:val="00F16E78"/>
    <w:rsid w:val="00F52FCA"/>
    <w:rsid w:val="00F93AA1"/>
    <w:rsid w:val="071E122E"/>
    <w:rsid w:val="0AF52D17"/>
    <w:rsid w:val="0EC56202"/>
    <w:rsid w:val="104A3C2C"/>
    <w:rsid w:val="122D52DF"/>
    <w:rsid w:val="15DF7B3C"/>
    <w:rsid w:val="1A2977F5"/>
    <w:rsid w:val="1B8832FD"/>
    <w:rsid w:val="1E561438"/>
    <w:rsid w:val="22C96F50"/>
    <w:rsid w:val="2421601B"/>
    <w:rsid w:val="263856FC"/>
    <w:rsid w:val="26CB36B7"/>
    <w:rsid w:val="2AC97C2B"/>
    <w:rsid w:val="2DA717B3"/>
    <w:rsid w:val="320C2601"/>
    <w:rsid w:val="33FF3A01"/>
    <w:rsid w:val="37D5ECE3"/>
    <w:rsid w:val="37ED5C91"/>
    <w:rsid w:val="37F214F9"/>
    <w:rsid w:val="38CF6F42"/>
    <w:rsid w:val="399530D6"/>
    <w:rsid w:val="3DD7135C"/>
    <w:rsid w:val="42AC2499"/>
    <w:rsid w:val="48931F3C"/>
    <w:rsid w:val="49422F72"/>
    <w:rsid w:val="496340F3"/>
    <w:rsid w:val="4C3677AE"/>
    <w:rsid w:val="4FAF75AB"/>
    <w:rsid w:val="52127DCB"/>
    <w:rsid w:val="541002A4"/>
    <w:rsid w:val="579950BC"/>
    <w:rsid w:val="58FC6928"/>
    <w:rsid w:val="59AD2654"/>
    <w:rsid w:val="5CC557E6"/>
    <w:rsid w:val="5F5C33D7"/>
    <w:rsid w:val="63825570"/>
    <w:rsid w:val="63F4312F"/>
    <w:rsid w:val="668A5FEF"/>
    <w:rsid w:val="66BD3E79"/>
    <w:rsid w:val="69FA4FA1"/>
    <w:rsid w:val="6AE71EEF"/>
    <w:rsid w:val="6DB034A3"/>
    <w:rsid w:val="726667CD"/>
    <w:rsid w:val="73816CB2"/>
    <w:rsid w:val="73D24D1E"/>
    <w:rsid w:val="788451AC"/>
    <w:rsid w:val="7C2B0102"/>
    <w:rsid w:val="7D821FA4"/>
    <w:rsid w:val="7E566C18"/>
    <w:rsid w:val="7EAB4992"/>
    <w:rsid w:val="93FF450A"/>
    <w:rsid w:val="E5BFD9FD"/>
    <w:rsid w:val="E61F4094"/>
    <w:rsid w:val="EBEFCE0C"/>
    <w:rsid w:val="F7AFDA6B"/>
    <w:rsid w:val="F7FBAD65"/>
    <w:rsid w:val="FE9F47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35"/>
    <w:rPr>
      <w:rFonts w:ascii="Cambria" w:hAnsi="Cambria" w:eastAsia="黑体" w:cs="宋体"/>
      <w:sz w:val="20"/>
      <w:szCs w:val="20"/>
    </w:rPr>
  </w:style>
  <w:style w:type="paragraph" w:styleId="3">
    <w:name w:val="annotation text"/>
    <w:basedOn w:val="1"/>
    <w:link w:val="20"/>
    <w:qFormat/>
    <w:uiPriority w:val="99"/>
    <w:pPr>
      <w:jc w:val="left"/>
    </w:pPr>
  </w:style>
  <w:style w:type="paragraph" w:styleId="4">
    <w:name w:val="endnote text"/>
    <w:basedOn w:val="1"/>
    <w:link w:val="23"/>
    <w:qFormat/>
    <w:uiPriority w:val="99"/>
    <w:pPr>
      <w:snapToGrid w:val="0"/>
      <w:jc w:val="left"/>
    </w:pPr>
  </w:style>
  <w:style w:type="paragraph" w:styleId="5">
    <w:name w:val="Balloon Text"/>
    <w:basedOn w:val="1"/>
    <w:link w:val="19"/>
    <w:qFormat/>
    <w:uiPriority w:val="99"/>
    <w:rPr>
      <w:sz w:val="18"/>
      <w:szCs w:val="18"/>
    </w:rPr>
  </w:style>
  <w:style w:type="paragraph" w:styleId="6">
    <w:name w:val="footer"/>
    <w:basedOn w:val="1"/>
    <w:link w:val="17"/>
    <w:qFormat/>
    <w:uiPriority w:val="99"/>
    <w:pPr>
      <w:tabs>
        <w:tab w:val="center" w:pos="4153"/>
        <w:tab w:val="right" w:pos="8306"/>
      </w:tabs>
      <w:snapToGrid w:val="0"/>
      <w:jc w:val="left"/>
    </w:pPr>
    <w:rPr>
      <w:sz w:val="18"/>
      <w:szCs w:val="18"/>
    </w:rPr>
  </w:style>
  <w:style w:type="paragraph" w:styleId="7">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2"/>
    <w:qFormat/>
    <w:uiPriority w:val="99"/>
    <w:pPr>
      <w:snapToGrid w:val="0"/>
      <w:jc w:val="left"/>
    </w:pPr>
    <w:rPr>
      <w:sz w:val="18"/>
      <w:szCs w:val="18"/>
    </w:rPr>
  </w:style>
  <w:style w:type="paragraph" w:styleId="9">
    <w:name w:val="annotation subject"/>
    <w:basedOn w:val="3"/>
    <w:next w:val="3"/>
    <w:link w:val="21"/>
    <w:qFormat/>
    <w:uiPriority w:val="99"/>
    <w:rPr>
      <w:b/>
      <w:bCs/>
    </w:rPr>
  </w:style>
  <w:style w:type="character" w:styleId="12">
    <w:name w:val="endnote reference"/>
    <w:basedOn w:val="11"/>
    <w:qFormat/>
    <w:uiPriority w:val="99"/>
    <w:rPr>
      <w:vertAlign w:val="superscript"/>
    </w:rPr>
  </w:style>
  <w:style w:type="character" w:styleId="13">
    <w:name w:val="Hyperlink"/>
    <w:basedOn w:val="11"/>
    <w:qFormat/>
    <w:uiPriority w:val="99"/>
    <w:rPr>
      <w:color w:val="0000FF"/>
      <w:u w:val="single"/>
    </w:rPr>
  </w:style>
  <w:style w:type="character" w:styleId="14">
    <w:name w:val="annotation reference"/>
    <w:basedOn w:val="11"/>
    <w:qFormat/>
    <w:uiPriority w:val="99"/>
    <w:rPr>
      <w:sz w:val="21"/>
      <w:szCs w:val="21"/>
    </w:rPr>
  </w:style>
  <w:style w:type="character" w:styleId="15">
    <w:name w:val="footnote reference"/>
    <w:basedOn w:val="11"/>
    <w:qFormat/>
    <w:uiPriority w:val="99"/>
    <w:rPr>
      <w:vertAlign w:val="superscript"/>
    </w:rPr>
  </w:style>
  <w:style w:type="character" w:customStyle="1" w:styleId="16">
    <w:name w:val="页眉 字符"/>
    <w:basedOn w:val="11"/>
    <w:link w:val="7"/>
    <w:qFormat/>
    <w:uiPriority w:val="99"/>
    <w:rPr>
      <w:rFonts w:ascii="Calibri" w:hAnsi="Calibri" w:eastAsia="宋体" w:cs="Times New Roman"/>
      <w:sz w:val="18"/>
      <w:szCs w:val="18"/>
    </w:rPr>
  </w:style>
  <w:style w:type="character" w:customStyle="1" w:styleId="17">
    <w:name w:val="页脚 字符"/>
    <w:basedOn w:val="11"/>
    <w:link w:val="6"/>
    <w:qFormat/>
    <w:uiPriority w:val="99"/>
    <w:rPr>
      <w:rFonts w:ascii="Calibri" w:hAnsi="Calibri" w:eastAsia="宋体" w:cs="Times New Roman"/>
      <w:sz w:val="18"/>
      <w:szCs w:val="18"/>
    </w:rPr>
  </w:style>
  <w:style w:type="paragraph" w:styleId="18">
    <w:name w:val="List Paragraph"/>
    <w:basedOn w:val="1"/>
    <w:qFormat/>
    <w:uiPriority w:val="34"/>
    <w:pPr>
      <w:ind w:firstLine="420" w:firstLineChars="200"/>
    </w:pPr>
  </w:style>
  <w:style w:type="character" w:customStyle="1" w:styleId="19">
    <w:name w:val="批注框文本 字符"/>
    <w:basedOn w:val="11"/>
    <w:link w:val="5"/>
    <w:qFormat/>
    <w:uiPriority w:val="99"/>
    <w:rPr>
      <w:rFonts w:ascii="Calibri" w:hAnsi="Calibri" w:eastAsia="宋体" w:cs="Times New Roman"/>
      <w:kern w:val="2"/>
      <w:sz w:val="18"/>
      <w:szCs w:val="18"/>
    </w:rPr>
  </w:style>
  <w:style w:type="character" w:customStyle="1" w:styleId="20">
    <w:name w:val="批注文字 字符"/>
    <w:basedOn w:val="11"/>
    <w:link w:val="3"/>
    <w:qFormat/>
    <w:uiPriority w:val="99"/>
    <w:rPr>
      <w:rFonts w:ascii="Calibri" w:hAnsi="Calibri" w:eastAsia="宋体" w:cs="Times New Roman"/>
      <w:kern w:val="2"/>
      <w:sz w:val="21"/>
      <w:szCs w:val="24"/>
    </w:rPr>
  </w:style>
  <w:style w:type="character" w:customStyle="1" w:styleId="21">
    <w:name w:val="批注主题 字符"/>
    <w:basedOn w:val="20"/>
    <w:link w:val="9"/>
    <w:qFormat/>
    <w:uiPriority w:val="0"/>
    <w:rPr>
      <w:rFonts w:ascii="Calibri" w:hAnsi="Calibri" w:eastAsia="宋体" w:cs="Times New Roman"/>
      <w:kern w:val="2"/>
      <w:sz w:val="21"/>
      <w:szCs w:val="24"/>
    </w:rPr>
  </w:style>
  <w:style w:type="character" w:customStyle="1" w:styleId="22">
    <w:name w:val="脚注文本 字符"/>
    <w:basedOn w:val="11"/>
    <w:link w:val="8"/>
    <w:qFormat/>
    <w:uiPriority w:val="99"/>
    <w:rPr>
      <w:rFonts w:ascii="Calibri" w:hAnsi="Calibri" w:eastAsia="宋体" w:cs="Times New Roman"/>
      <w:kern w:val="2"/>
      <w:sz w:val="18"/>
      <w:szCs w:val="18"/>
    </w:rPr>
  </w:style>
  <w:style w:type="character" w:customStyle="1" w:styleId="23">
    <w:name w:val="尾注文本 字符"/>
    <w:basedOn w:val="11"/>
    <w:link w:val="4"/>
    <w:qFormat/>
    <w:uiPriority w:val="99"/>
    <w:rPr>
      <w:rFonts w:ascii="Calibri" w:hAnsi="Calibri" w:eastAsia="宋体" w:cs="Times New Roman"/>
      <w:kern w:val="2"/>
      <w:sz w:val="21"/>
      <w:szCs w:val="24"/>
    </w:rPr>
  </w:style>
  <w:style w:type="paragraph" w:customStyle="1" w:styleId="24">
    <w:name w:val="Table Text"/>
    <w:basedOn w:val="1"/>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通过公</b:Tag>
    <b:SourceType>Book</b:SourceType>
    <b:Guid>{82C0E58A-A785-48EF-9EC2-E60ACD13410E}</b:Guid>
    <b:Author>
      <b:Author>
        <b:NameList>
          <b:Person>
            <b:Last>通过公开申办，受主办方直接委托或管辖，直接参与赛事执行</b:Last>
          </b:Person>
        </b:NameList>
      </b:Author>
    </b:Author>
    <b:RefOrder>2</b:RefOrder>
  </b:Source>
  <b:Source>
    <b:Tag>通过公1</b:Tag>
    <b:SourceType>Book</b:SourceType>
    <b:Guid>{6737C864-A0B9-4D0D-904E-A66A7D59E19E}</b:Guid>
    <b:Author>
      <b:Author>
        <b:NameList>
          <b:Person>
            <b:Last>通过公开申办，受主办方直接委托或管辖，直接参与赛事执行</b:Last>
          </b:Person>
        </b:NameList>
      </b:Author>
    </b:Author>
    <b:RefOrder>1</b:RefOrder>
  </b:Source>
</b:Sources>
</file>

<file path=customXml/item2.xml><?xml version="1.0" encoding="utf-8"?>
<contractReview xmlns="http://schemas.wps.cn/vas-ai-hub/contract-review">
  <reviewItems>
    <reviewItem>
      <errorID>73e5e348-ed5d-459f-85a2-b9af6fd4ba15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6E733100</paraID>
      <start>15</start>
      <end>16</end>
      <status>unmodified</status>
      <modifiedWord/>
      <trackRevisions>false</trackRevisions>
    </reviewItem>
    <reviewItem>
      <errorID>fd4f7ca5-0bf8-4fe6-b334-7eadf7e21fb9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78771AC1</paraID>
      <start>29</start>
      <end>30</end>
      <status>unmodified</status>
      <modifiedWord/>
      <trackRevisions>false</trackRevisions>
    </reviewItem>
    <reviewItem>
      <errorID>291f3972-d737-4982-834f-2dfc0baabc95</errorID>
      <errorWord>,</errorWord>
      <group>L1_Format</group>
      <groupName>格式问题</groupName>
      <ability>L2_HalfPunc</ability>
      <abilityName>全半角检查</abilityName>
      <candidateList>
        <item>，</item>
      </candidateList>
      <explain>文本全半角错误。</explain>
      <paraID>43C1D77B</paraID>
      <start>62</start>
      <end>63</end>
      <status>unmodified</status>
      <modifiedWord/>
      <trackRevisions>false</trackRevisions>
    </reviewItem>
    <reviewItem>
      <errorID>0b72aa9f-07f4-43b0-bab6-a1df26850138</errorID>
      <errorWord>:</errorWord>
      <group>L1_Format</group>
      <groupName>格式问题</groupName>
      <ability>L2_HalfPunc</ability>
      <abilityName>全半角检查</abilityName>
      <candidateList>
        <item>：</item>
      </candidateList>
      <explain>文本全半角错误。</explain>
      <paraID>5B2D6195</paraID>
      <start>9</start>
      <end>10</end>
      <status>unmodified</status>
      <modifiedWord/>
      <trackRevisions>false</trackRevisions>
    </reviewItem>
  </reviewItems>
  <config/>
</contractReview>
</file>

<file path=customXml/itemProps1.xml><?xml version="1.0" encoding="utf-8"?>
<ds:datastoreItem xmlns:ds="http://schemas.openxmlformats.org/officeDocument/2006/customXml" ds:itemID="{625654C5-9F47-415F-B547-D9502E78804C}">
  <ds:schemaRefs/>
</ds:datastoreItem>
</file>

<file path=customXml/itemProps2.xml><?xml version="1.0" encoding="utf-8"?>
<ds:datastoreItem xmlns:ds="http://schemas.openxmlformats.org/officeDocument/2006/customXml" ds:itemID="{c3e6085e-37e4-494e-a51b-8e1673465b8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2717</Words>
  <Characters>2868</Characters>
  <Lines>24</Lines>
  <Paragraphs>6</Paragraphs>
  <TotalTime>0</TotalTime>
  <ScaleCrop>false</ScaleCrop>
  <LinksUpToDate>false</LinksUpToDate>
  <CharactersWithSpaces>2869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2022-01-24T06:02:00Z</dcterms:created>
  <dc:creator>微软中国</dc:creator>
  <cp:lastModifiedBy>郑斯嘉</cp:lastModifiedBy>
  <cp:lastPrinted>2025-12-20T07:37:00Z</cp:lastPrinted>
  <dcterms:modified xsi:type="dcterms:W3CDTF">2026-04-21T02:15:13Z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829047DB5747FDF758B0AF69F3AE8D0D_43</vt:lpwstr>
  </property>
  <property fmtid="{D5CDD505-2E9C-101B-9397-08002B2CF9AE}" pid="4" name="KSOTemplateDocerSaveRecord">
    <vt:lpwstr>eyJoZGlkIjoiNDM1N2Q1ODM1ZjcyYjQzNmNhZmIxMzcxM2UwNzYyYmYiLCJ1c2VySWQiOiIxNDQ2MzUxODY4In0=</vt:lpwstr>
  </property>
</Properties>
</file>