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C5EC3">
      <w:pPr>
        <w:pStyle w:val="11"/>
        <w:widowControl w:val="0"/>
        <w:adjustRightInd w:val="0"/>
        <w:snapToGrid w:val="0"/>
        <w:spacing w:before="0" w:beforeAutospacing="0" w:after="0" w:afterAutospacing="0" w:line="312" w:lineRule="auto"/>
        <w:ind w:right="29" w:rightChars="14" w:firstLine="723" w:firstLineChars="200"/>
        <w:jc w:val="center"/>
        <w:textAlignment w:val="center"/>
        <w:outlineLvl w:val="0"/>
        <w:rPr>
          <w:rFonts w:ascii="宋体" w:hAnsi="宋体" w:cs="宋体"/>
          <w:b/>
          <w:color w:val="auto"/>
          <w:sz w:val="36"/>
          <w:szCs w:val="36"/>
        </w:rPr>
      </w:pPr>
      <w:r>
        <w:rPr>
          <w:rFonts w:hint="eastAsia" w:ascii="宋体" w:hAnsi="宋体" w:cs="宋体"/>
          <w:b/>
          <w:color w:val="auto"/>
          <w:sz w:val="36"/>
          <w:szCs w:val="36"/>
        </w:rPr>
        <w:t>上海市第十八届运动会跆拳道比赛（青少年组）</w:t>
      </w:r>
    </w:p>
    <w:p w14:paraId="771329E1">
      <w:pPr>
        <w:pStyle w:val="11"/>
        <w:widowControl w:val="0"/>
        <w:adjustRightInd w:val="0"/>
        <w:snapToGrid w:val="0"/>
        <w:spacing w:before="0" w:beforeAutospacing="0" w:after="0" w:afterAutospacing="0" w:line="312" w:lineRule="auto"/>
        <w:ind w:right="29" w:rightChars="14"/>
        <w:jc w:val="center"/>
        <w:textAlignment w:val="center"/>
        <w:outlineLvl w:val="0"/>
        <w:rPr>
          <w:rFonts w:ascii="仿宋" w:hAnsi="仿宋" w:eastAsia="仿宋" w:cs="仿宋"/>
          <w:b/>
          <w:color w:val="auto"/>
          <w:sz w:val="32"/>
          <w:szCs w:val="32"/>
        </w:rPr>
      </w:pPr>
      <w:r>
        <w:rPr>
          <w:rFonts w:hint="eastAsia" w:ascii="宋体" w:hAnsi="宋体" w:cs="宋体"/>
          <w:b/>
          <w:color w:val="auto"/>
          <w:sz w:val="36"/>
          <w:szCs w:val="36"/>
        </w:rPr>
        <w:t>竞赛规程</w:t>
      </w:r>
    </w:p>
    <w:p w14:paraId="3A0AD258">
      <w:pPr>
        <w:adjustRightInd w:val="0"/>
        <w:snapToGrid w:val="0"/>
        <w:spacing w:line="540" w:lineRule="exact"/>
        <w:ind w:firstLine="562" w:firstLineChars="200"/>
        <w:rPr>
          <w:rFonts w:ascii="仿宋" w:hAnsi="仿宋" w:eastAsia="仿宋" w:cs="仿宋"/>
          <w:b/>
          <w:sz w:val="28"/>
          <w:szCs w:val="28"/>
        </w:rPr>
      </w:pPr>
    </w:p>
    <w:p w14:paraId="1EE7901F">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43BCADD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上海市奉贤区体育局</w:t>
      </w:r>
    </w:p>
    <w:p w14:paraId="0AF6989A">
      <w:pPr>
        <w:adjustRightInd w:val="0"/>
        <w:snapToGrid w:val="0"/>
        <w:spacing w:line="540" w:lineRule="exact"/>
        <w:ind w:left="2514" w:leftChars="1197"/>
        <w:rPr>
          <w:rFonts w:ascii="仿宋" w:hAnsi="仿宋" w:eastAsia="仿宋" w:cs="仿宋"/>
          <w:spacing w:val="-11"/>
          <w:sz w:val="28"/>
          <w:szCs w:val="28"/>
        </w:rPr>
      </w:pPr>
      <w:r>
        <w:rPr>
          <w:rFonts w:hint="eastAsia" w:ascii="仿宋" w:hAnsi="仿宋" w:eastAsia="仿宋" w:cs="仿宋"/>
          <w:spacing w:val="-11"/>
          <w:sz w:val="28"/>
          <w:szCs w:val="28"/>
        </w:rPr>
        <w:t>上海市竞技体育训练管理中心拳击跆拳道运动中心</w:t>
      </w:r>
    </w:p>
    <w:p w14:paraId="51B7A1BC">
      <w:pPr>
        <w:adjustRightInd w:val="0"/>
        <w:snapToGrid w:val="0"/>
        <w:spacing w:line="540" w:lineRule="exact"/>
        <w:ind w:left="2514" w:leftChars="1197"/>
        <w:rPr>
          <w:rFonts w:ascii="仿宋" w:hAnsi="仿宋" w:eastAsia="仿宋" w:cs="仿宋"/>
          <w:bCs/>
          <w:sz w:val="28"/>
          <w:szCs w:val="28"/>
        </w:rPr>
      </w:pPr>
      <w:r>
        <w:rPr>
          <w:rFonts w:hint="eastAsia" w:ascii="仿宋" w:hAnsi="仿宋" w:eastAsia="仿宋" w:cs="仿宋"/>
          <w:bCs/>
          <w:sz w:val="28"/>
          <w:szCs w:val="28"/>
        </w:rPr>
        <w:t>上海市跆拳道协会</w:t>
      </w:r>
    </w:p>
    <w:p w14:paraId="2194821C">
      <w:pPr>
        <w:adjustRightInd w:val="0"/>
        <w:snapToGrid w:val="0"/>
        <w:spacing w:line="540" w:lineRule="exact"/>
        <w:ind w:left="2514" w:leftChars="1197"/>
        <w:rPr>
          <w:rFonts w:ascii="仿宋" w:hAnsi="仿宋" w:eastAsia="仿宋" w:cs="仿宋"/>
          <w:bCs/>
          <w:sz w:val="28"/>
          <w:szCs w:val="28"/>
        </w:rPr>
      </w:pPr>
      <w:r>
        <w:rPr>
          <w:rFonts w:hint="eastAsia" w:ascii="仿宋" w:hAnsi="仿宋" w:eastAsia="仿宋" w:cs="仿宋"/>
          <w:bCs/>
          <w:sz w:val="28"/>
          <w:szCs w:val="28"/>
        </w:rPr>
        <w:t>上海奉贤区春兵体育俱乐部</w:t>
      </w:r>
    </w:p>
    <w:p w14:paraId="4B5DA5C6">
      <w:pPr>
        <w:adjustRightInd w:val="0"/>
        <w:snapToGrid w:val="0"/>
        <w:spacing w:line="540" w:lineRule="exact"/>
        <w:ind w:firstLine="562" w:firstLineChars="200"/>
        <w:rPr>
          <w:rFonts w:ascii="仿宋" w:hAnsi="仿宋" w:eastAsia="仿宋" w:cs="仿宋"/>
          <w:kern w:val="0"/>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上海市奉贤中学</w:t>
      </w:r>
    </w:p>
    <w:p w14:paraId="5B921D1C">
      <w:pPr>
        <w:widowControl/>
        <w:adjustRightInd w:val="0"/>
        <w:snapToGrid w:val="0"/>
        <w:spacing w:line="540" w:lineRule="exact"/>
        <w:ind w:firstLine="562" w:firstLineChars="200"/>
        <w:jc w:val="left"/>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 xml:space="preserve"> 8月14日-18日</w:t>
      </w:r>
    </w:p>
    <w:p w14:paraId="282C4FE4">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上海市奉贤中学（奉贤区南桥镇南奉公路7058号）</w:t>
      </w:r>
    </w:p>
    <w:p w14:paraId="0D0F2337">
      <w:pPr>
        <w:pStyle w:val="11"/>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六、</w:t>
      </w:r>
      <w:r>
        <w:rPr>
          <w:rFonts w:hint="eastAsia" w:ascii="仿宋" w:hAnsi="仿宋" w:eastAsia="仿宋" w:cs="仿宋"/>
          <w:b/>
          <w:bCs/>
          <w:color w:val="auto"/>
          <w:sz w:val="28"/>
          <w:szCs w:val="28"/>
        </w:rPr>
        <w:t>参赛单位</w:t>
      </w:r>
      <w:r>
        <w:rPr>
          <w:rFonts w:hint="eastAsia" w:ascii="仿宋" w:hAnsi="仿宋" w:eastAsia="仿宋" w:cs="仿宋"/>
          <w:b/>
          <w:color w:val="auto"/>
          <w:kern w:val="18"/>
          <w:sz w:val="28"/>
          <w:szCs w:val="28"/>
        </w:rPr>
        <w:t>：</w:t>
      </w:r>
      <w:r>
        <w:rPr>
          <w:rFonts w:hint="eastAsia" w:ascii="仿宋" w:hAnsi="仿宋" w:eastAsia="仿宋" w:cs="仿宋"/>
          <w:color w:val="auto"/>
          <w:sz w:val="28"/>
          <w:szCs w:val="28"/>
        </w:rPr>
        <w:t>本市各区</w:t>
      </w:r>
    </w:p>
    <w:p w14:paraId="254066E6">
      <w:pPr>
        <w:pStyle w:val="11"/>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kern w:val="18"/>
          <w:sz w:val="28"/>
          <w:szCs w:val="28"/>
        </w:rPr>
        <w:t>七、年龄组别和小项设置</w:t>
      </w:r>
    </w:p>
    <w:tbl>
      <w:tblPr>
        <w:tblStyle w:val="7"/>
        <w:tblW w:w="9628" w:type="dxa"/>
        <w:tblInd w:w="-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
        <w:gridCol w:w="1956"/>
        <w:gridCol w:w="986"/>
        <w:gridCol w:w="2890"/>
        <w:gridCol w:w="2884"/>
      </w:tblGrid>
      <w:tr w14:paraId="4257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12" w:type="dxa"/>
            <w:vAlign w:val="center"/>
          </w:tcPr>
          <w:p w14:paraId="5B8EAEFC">
            <w:pPr>
              <w:spacing w:line="312" w:lineRule="auto"/>
              <w:jc w:val="center"/>
              <w:rPr>
                <w:rFonts w:ascii="仿宋" w:hAnsi="仿宋" w:eastAsia="仿宋" w:cs="仿宋"/>
                <w:b/>
                <w:sz w:val="24"/>
                <w:szCs w:val="24"/>
              </w:rPr>
            </w:pPr>
            <w:r>
              <w:rPr>
                <w:rFonts w:hint="eastAsia" w:ascii="仿宋" w:hAnsi="仿宋" w:eastAsia="仿宋" w:cs="仿宋"/>
                <w:b/>
                <w:sz w:val="24"/>
                <w:szCs w:val="24"/>
              </w:rPr>
              <w:t>组别</w:t>
            </w:r>
          </w:p>
        </w:tc>
        <w:tc>
          <w:tcPr>
            <w:tcW w:w="1956" w:type="dxa"/>
            <w:vAlign w:val="center"/>
          </w:tcPr>
          <w:p w14:paraId="3D0E65BF">
            <w:pPr>
              <w:spacing w:line="312" w:lineRule="auto"/>
              <w:jc w:val="center"/>
              <w:rPr>
                <w:rFonts w:ascii="仿宋" w:hAnsi="仿宋" w:eastAsia="仿宋" w:cs="仿宋"/>
                <w:b/>
                <w:sz w:val="24"/>
                <w:szCs w:val="24"/>
              </w:rPr>
            </w:pPr>
            <w:r>
              <w:rPr>
                <w:rFonts w:hint="eastAsia" w:ascii="仿宋" w:hAnsi="仿宋" w:eastAsia="仿宋" w:cs="仿宋"/>
                <w:b/>
                <w:sz w:val="24"/>
                <w:szCs w:val="24"/>
              </w:rPr>
              <w:t>年龄段</w:t>
            </w:r>
          </w:p>
        </w:tc>
        <w:tc>
          <w:tcPr>
            <w:tcW w:w="986" w:type="dxa"/>
            <w:vAlign w:val="center"/>
          </w:tcPr>
          <w:p w14:paraId="7713EC6C">
            <w:pPr>
              <w:spacing w:line="312" w:lineRule="auto"/>
              <w:jc w:val="center"/>
              <w:rPr>
                <w:rFonts w:ascii="仿宋" w:hAnsi="仿宋" w:eastAsia="仿宋" w:cs="仿宋"/>
                <w:b/>
                <w:sz w:val="24"/>
                <w:szCs w:val="24"/>
              </w:rPr>
            </w:pPr>
            <w:r>
              <w:rPr>
                <w:rFonts w:hint="eastAsia" w:ascii="仿宋" w:hAnsi="仿宋" w:eastAsia="仿宋" w:cs="仿宋"/>
                <w:b/>
                <w:sz w:val="24"/>
                <w:szCs w:val="24"/>
              </w:rPr>
              <w:t>设项数</w:t>
            </w:r>
          </w:p>
        </w:tc>
        <w:tc>
          <w:tcPr>
            <w:tcW w:w="2890" w:type="dxa"/>
            <w:vAlign w:val="center"/>
          </w:tcPr>
          <w:p w14:paraId="26B30F12">
            <w:pPr>
              <w:spacing w:line="312" w:lineRule="auto"/>
              <w:jc w:val="center"/>
              <w:rPr>
                <w:rFonts w:ascii="仿宋" w:hAnsi="仿宋" w:eastAsia="仿宋" w:cs="仿宋"/>
                <w:b/>
                <w:sz w:val="24"/>
                <w:szCs w:val="24"/>
              </w:rPr>
            </w:pPr>
            <w:r>
              <w:rPr>
                <w:rFonts w:hint="eastAsia" w:ascii="仿宋" w:hAnsi="仿宋" w:eastAsia="仿宋" w:cs="仿宋"/>
                <w:b/>
                <w:sz w:val="24"/>
                <w:szCs w:val="24"/>
              </w:rPr>
              <w:t>男子</w:t>
            </w:r>
          </w:p>
        </w:tc>
        <w:tc>
          <w:tcPr>
            <w:tcW w:w="2884" w:type="dxa"/>
            <w:vAlign w:val="center"/>
          </w:tcPr>
          <w:p w14:paraId="2FD43F19">
            <w:pPr>
              <w:spacing w:line="312" w:lineRule="auto"/>
              <w:jc w:val="center"/>
              <w:rPr>
                <w:rFonts w:ascii="仿宋" w:hAnsi="仿宋" w:eastAsia="仿宋" w:cs="仿宋"/>
                <w:b/>
                <w:sz w:val="24"/>
                <w:szCs w:val="24"/>
              </w:rPr>
            </w:pPr>
            <w:r>
              <w:rPr>
                <w:rFonts w:hint="eastAsia" w:ascii="仿宋" w:hAnsi="仿宋" w:eastAsia="仿宋" w:cs="仿宋"/>
                <w:b/>
                <w:sz w:val="24"/>
                <w:szCs w:val="24"/>
              </w:rPr>
              <w:t>女子</w:t>
            </w:r>
          </w:p>
        </w:tc>
      </w:tr>
      <w:tr w14:paraId="3297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303AEC42">
            <w:pPr>
              <w:spacing w:line="312" w:lineRule="auto"/>
              <w:jc w:val="center"/>
              <w:rPr>
                <w:rFonts w:ascii="仿宋" w:hAnsi="仿宋" w:eastAsia="仿宋" w:cs="仿宋"/>
                <w:szCs w:val="21"/>
              </w:rPr>
            </w:pPr>
            <w:r>
              <w:rPr>
                <w:rFonts w:hint="eastAsia" w:ascii="仿宋" w:hAnsi="仿宋" w:eastAsia="仿宋" w:cs="仿宋"/>
                <w:szCs w:val="21"/>
              </w:rPr>
              <w:t>A</w:t>
            </w:r>
          </w:p>
        </w:tc>
        <w:tc>
          <w:tcPr>
            <w:tcW w:w="1956" w:type="dxa"/>
            <w:vAlign w:val="center"/>
          </w:tcPr>
          <w:p w14:paraId="3C2BA76F">
            <w:pPr>
              <w:spacing w:line="312" w:lineRule="auto"/>
              <w:jc w:val="center"/>
              <w:rPr>
                <w:rFonts w:ascii="仿宋" w:hAnsi="仿宋" w:eastAsia="仿宋" w:cs="仿宋"/>
                <w:szCs w:val="21"/>
              </w:rPr>
            </w:pPr>
            <w:r>
              <w:rPr>
                <w:rFonts w:hint="eastAsia" w:ascii="仿宋" w:hAnsi="仿宋" w:eastAsia="仿宋" w:cs="仿宋"/>
                <w:szCs w:val="21"/>
              </w:rPr>
              <w:t>08.9.1-09.12.31</w:t>
            </w:r>
          </w:p>
        </w:tc>
        <w:tc>
          <w:tcPr>
            <w:tcW w:w="986" w:type="dxa"/>
            <w:vAlign w:val="center"/>
          </w:tcPr>
          <w:p w14:paraId="06657D94">
            <w:pPr>
              <w:spacing w:line="312" w:lineRule="auto"/>
              <w:jc w:val="center"/>
              <w:rPr>
                <w:rFonts w:ascii="仿宋" w:hAnsi="仿宋" w:eastAsia="仿宋" w:cs="仿宋"/>
                <w:szCs w:val="21"/>
              </w:rPr>
            </w:pPr>
            <w:r>
              <w:rPr>
                <w:rFonts w:hint="eastAsia" w:ascii="仿宋" w:hAnsi="仿宋" w:eastAsia="仿宋" w:cs="仿宋"/>
                <w:szCs w:val="21"/>
              </w:rPr>
              <w:t>8</w:t>
            </w:r>
          </w:p>
        </w:tc>
        <w:tc>
          <w:tcPr>
            <w:tcW w:w="2890" w:type="dxa"/>
            <w:vAlign w:val="center"/>
          </w:tcPr>
          <w:p w14:paraId="3B1C609A">
            <w:pPr>
              <w:spacing w:line="312" w:lineRule="auto"/>
              <w:jc w:val="center"/>
              <w:rPr>
                <w:rFonts w:ascii="仿宋" w:hAnsi="仿宋" w:eastAsia="仿宋" w:cs="仿宋"/>
                <w:szCs w:val="21"/>
              </w:rPr>
            </w:pPr>
            <w:r>
              <w:rPr>
                <w:rFonts w:hint="eastAsia" w:ascii="仿宋" w:hAnsi="仿宋" w:eastAsia="仿宋" w:cs="仿宋"/>
                <w:szCs w:val="21"/>
              </w:rPr>
              <w:t>-51公斤级、-58公斤级、</w:t>
            </w:r>
          </w:p>
          <w:p w14:paraId="55748962">
            <w:pPr>
              <w:spacing w:line="312" w:lineRule="auto"/>
              <w:jc w:val="center"/>
              <w:rPr>
                <w:rFonts w:ascii="仿宋" w:hAnsi="仿宋" w:eastAsia="仿宋" w:cs="仿宋"/>
                <w:szCs w:val="21"/>
              </w:rPr>
            </w:pPr>
            <w:r>
              <w:rPr>
                <w:rFonts w:hint="eastAsia" w:ascii="仿宋" w:hAnsi="仿宋" w:eastAsia="仿宋" w:cs="仿宋"/>
                <w:szCs w:val="21"/>
              </w:rPr>
              <w:t>-68公斤级、+73公斤级</w:t>
            </w:r>
          </w:p>
        </w:tc>
        <w:tc>
          <w:tcPr>
            <w:tcW w:w="2884" w:type="dxa"/>
            <w:vAlign w:val="center"/>
          </w:tcPr>
          <w:p w14:paraId="3CC04C01">
            <w:pPr>
              <w:spacing w:line="312" w:lineRule="auto"/>
              <w:jc w:val="center"/>
              <w:rPr>
                <w:rFonts w:ascii="仿宋" w:hAnsi="仿宋" w:eastAsia="仿宋" w:cs="仿宋"/>
                <w:szCs w:val="21"/>
              </w:rPr>
            </w:pPr>
            <w:r>
              <w:rPr>
                <w:rFonts w:hint="eastAsia" w:ascii="仿宋" w:hAnsi="仿宋" w:eastAsia="仿宋" w:cs="仿宋"/>
                <w:szCs w:val="21"/>
              </w:rPr>
              <w:t>-49公斤级、-57公斤级、</w:t>
            </w:r>
          </w:p>
          <w:p w14:paraId="71757B38">
            <w:pPr>
              <w:spacing w:line="312" w:lineRule="auto"/>
              <w:jc w:val="center"/>
              <w:rPr>
                <w:rFonts w:ascii="仿宋" w:hAnsi="仿宋" w:eastAsia="仿宋" w:cs="仿宋"/>
                <w:szCs w:val="21"/>
              </w:rPr>
            </w:pPr>
            <w:r>
              <w:rPr>
                <w:rFonts w:hint="eastAsia" w:ascii="仿宋" w:hAnsi="仿宋" w:eastAsia="仿宋" w:cs="仿宋"/>
                <w:szCs w:val="21"/>
              </w:rPr>
              <w:t>-63公斤级、+63公斤级</w:t>
            </w:r>
          </w:p>
        </w:tc>
      </w:tr>
      <w:tr w14:paraId="16E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 w:type="dxa"/>
            <w:vAlign w:val="center"/>
          </w:tcPr>
          <w:p w14:paraId="19E8714F">
            <w:pPr>
              <w:spacing w:line="312" w:lineRule="auto"/>
              <w:jc w:val="center"/>
              <w:rPr>
                <w:rFonts w:ascii="仿宋" w:hAnsi="仿宋" w:eastAsia="仿宋" w:cs="仿宋"/>
                <w:szCs w:val="21"/>
              </w:rPr>
            </w:pPr>
            <w:r>
              <w:rPr>
                <w:rFonts w:hint="eastAsia" w:ascii="仿宋" w:hAnsi="仿宋" w:eastAsia="仿宋" w:cs="仿宋"/>
                <w:szCs w:val="21"/>
              </w:rPr>
              <w:t>B</w:t>
            </w:r>
          </w:p>
        </w:tc>
        <w:tc>
          <w:tcPr>
            <w:tcW w:w="1956" w:type="dxa"/>
            <w:vAlign w:val="center"/>
          </w:tcPr>
          <w:p w14:paraId="4FB83905">
            <w:pPr>
              <w:spacing w:line="312" w:lineRule="auto"/>
              <w:jc w:val="center"/>
              <w:rPr>
                <w:rFonts w:ascii="仿宋" w:hAnsi="仿宋" w:eastAsia="仿宋" w:cs="仿宋"/>
                <w:szCs w:val="21"/>
              </w:rPr>
            </w:pPr>
            <w:r>
              <w:rPr>
                <w:rFonts w:hint="eastAsia" w:ascii="仿宋" w:hAnsi="仿宋" w:eastAsia="仿宋" w:cs="仿宋"/>
                <w:szCs w:val="21"/>
              </w:rPr>
              <w:t>10.1.1-12.12.31</w:t>
            </w:r>
          </w:p>
        </w:tc>
        <w:tc>
          <w:tcPr>
            <w:tcW w:w="986" w:type="dxa"/>
            <w:vAlign w:val="center"/>
          </w:tcPr>
          <w:p w14:paraId="3B5ACAA9">
            <w:pPr>
              <w:spacing w:line="312" w:lineRule="auto"/>
              <w:jc w:val="center"/>
              <w:rPr>
                <w:rFonts w:ascii="仿宋" w:hAnsi="仿宋" w:eastAsia="仿宋" w:cs="仿宋"/>
                <w:szCs w:val="21"/>
              </w:rPr>
            </w:pPr>
            <w:r>
              <w:rPr>
                <w:rFonts w:hint="eastAsia" w:ascii="仿宋" w:hAnsi="仿宋" w:eastAsia="仿宋" w:cs="仿宋"/>
                <w:szCs w:val="21"/>
              </w:rPr>
              <w:t>14</w:t>
            </w:r>
          </w:p>
        </w:tc>
        <w:tc>
          <w:tcPr>
            <w:tcW w:w="2890" w:type="dxa"/>
            <w:vAlign w:val="center"/>
          </w:tcPr>
          <w:p w14:paraId="500CA8E4">
            <w:pPr>
              <w:spacing w:line="312" w:lineRule="auto"/>
              <w:jc w:val="center"/>
              <w:rPr>
                <w:rFonts w:ascii="仿宋" w:hAnsi="仿宋" w:eastAsia="仿宋" w:cs="仿宋"/>
                <w:szCs w:val="21"/>
              </w:rPr>
            </w:pPr>
            <w:r>
              <w:rPr>
                <w:rFonts w:hint="eastAsia" w:ascii="仿宋" w:hAnsi="仿宋" w:eastAsia="仿宋" w:cs="仿宋"/>
                <w:szCs w:val="21"/>
              </w:rPr>
              <w:t>-45公斤级、-51公斤级、</w:t>
            </w:r>
          </w:p>
          <w:p w14:paraId="5B9949E4">
            <w:pPr>
              <w:spacing w:line="312" w:lineRule="auto"/>
              <w:jc w:val="center"/>
              <w:rPr>
                <w:rFonts w:ascii="仿宋" w:hAnsi="仿宋" w:eastAsia="仿宋" w:cs="仿宋"/>
                <w:szCs w:val="21"/>
              </w:rPr>
            </w:pPr>
            <w:r>
              <w:rPr>
                <w:rFonts w:hint="eastAsia" w:ascii="仿宋" w:hAnsi="仿宋" w:eastAsia="仿宋" w:cs="仿宋"/>
                <w:szCs w:val="21"/>
              </w:rPr>
              <w:t>-58公斤级、-68公斤级、</w:t>
            </w:r>
          </w:p>
          <w:p w14:paraId="7A2234B3">
            <w:pPr>
              <w:spacing w:line="312" w:lineRule="auto"/>
              <w:jc w:val="center"/>
              <w:rPr>
                <w:rFonts w:ascii="仿宋" w:hAnsi="仿宋" w:eastAsia="仿宋" w:cs="仿宋"/>
                <w:szCs w:val="21"/>
              </w:rPr>
            </w:pPr>
            <w:r>
              <w:rPr>
                <w:rFonts w:hint="eastAsia" w:ascii="仿宋" w:hAnsi="仿宋" w:eastAsia="仿宋" w:cs="仿宋"/>
                <w:szCs w:val="21"/>
              </w:rPr>
              <w:t>-80公斤级、+80公斤级</w:t>
            </w:r>
          </w:p>
        </w:tc>
        <w:tc>
          <w:tcPr>
            <w:tcW w:w="2884" w:type="dxa"/>
            <w:vAlign w:val="center"/>
          </w:tcPr>
          <w:p w14:paraId="79BFFA3C">
            <w:pPr>
              <w:spacing w:line="312" w:lineRule="auto"/>
              <w:jc w:val="center"/>
              <w:rPr>
                <w:rFonts w:ascii="仿宋" w:hAnsi="仿宋" w:eastAsia="仿宋" w:cs="仿宋"/>
                <w:szCs w:val="21"/>
              </w:rPr>
            </w:pPr>
            <w:r>
              <w:rPr>
                <w:rFonts w:hint="eastAsia" w:ascii="仿宋" w:hAnsi="仿宋" w:eastAsia="仿宋" w:cs="仿宋"/>
                <w:szCs w:val="21"/>
              </w:rPr>
              <w:t>-44公斤级、-46公斤级、</w:t>
            </w:r>
          </w:p>
          <w:p w14:paraId="7FD0F5C6">
            <w:pPr>
              <w:spacing w:line="312" w:lineRule="auto"/>
              <w:jc w:val="center"/>
              <w:rPr>
                <w:rFonts w:ascii="仿宋" w:hAnsi="仿宋" w:eastAsia="仿宋" w:cs="仿宋"/>
                <w:szCs w:val="21"/>
              </w:rPr>
            </w:pPr>
            <w:r>
              <w:rPr>
                <w:rFonts w:hint="eastAsia" w:ascii="仿宋" w:hAnsi="仿宋" w:eastAsia="仿宋" w:cs="仿宋"/>
                <w:szCs w:val="21"/>
              </w:rPr>
              <w:t>-49公斤级、-53公斤级、</w:t>
            </w:r>
          </w:p>
          <w:p w14:paraId="3BB2A388">
            <w:pPr>
              <w:spacing w:line="312" w:lineRule="auto"/>
              <w:jc w:val="center"/>
              <w:rPr>
                <w:rFonts w:ascii="仿宋" w:hAnsi="仿宋" w:eastAsia="仿宋" w:cs="仿宋"/>
                <w:szCs w:val="21"/>
              </w:rPr>
            </w:pPr>
            <w:r>
              <w:rPr>
                <w:rFonts w:hint="eastAsia" w:ascii="仿宋" w:hAnsi="仿宋" w:eastAsia="仿宋" w:cs="仿宋"/>
                <w:szCs w:val="21"/>
              </w:rPr>
              <w:t>-57公斤级、-62公斤级、</w:t>
            </w:r>
          </w:p>
          <w:p w14:paraId="6022A4EE">
            <w:pPr>
              <w:spacing w:line="312" w:lineRule="auto"/>
              <w:jc w:val="center"/>
              <w:rPr>
                <w:rFonts w:ascii="仿宋" w:hAnsi="仿宋" w:eastAsia="仿宋" w:cs="仿宋"/>
                <w:szCs w:val="21"/>
              </w:rPr>
            </w:pPr>
            <w:r>
              <w:rPr>
                <w:rFonts w:hint="eastAsia" w:ascii="仿宋" w:hAnsi="仿宋" w:eastAsia="仿宋" w:cs="仿宋"/>
                <w:szCs w:val="21"/>
              </w:rPr>
              <w:t>-67公斤级、+73公斤级</w:t>
            </w:r>
          </w:p>
        </w:tc>
      </w:tr>
    </w:tbl>
    <w:p w14:paraId="73E67777">
      <w:pPr>
        <w:adjustRightInd w:val="0"/>
        <w:snapToGrid w:val="0"/>
        <w:spacing w:line="540" w:lineRule="exact"/>
        <w:rPr>
          <w:rFonts w:ascii="仿宋" w:hAnsi="仿宋" w:eastAsia="仿宋" w:cs="仿宋"/>
          <w:b/>
          <w:sz w:val="28"/>
          <w:szCs w:val="28"/>
        </w:rPr>
      </w:pPr>
      <w:r>
        <w:rPr>
          <w:rFonts w:hint="eastAsia" w:ascii="仿宋" w:hAnsi="仿宋" w:eastAsia="仿宋" w:cs="仿宋"/>
          <w:b/>
          <w:sz w:val="28"/>
          <w:szCs w:val="28"/>
        </w:rPr>
        <w:t xml:space="preserve">    八、参赛资格</w:t>
      </w:r>
    </w:p>
    <w:p w14:paraId="614DBDD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17A992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6FE486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3F74C3EC">
      <w:pPr>
        <w:spacing w:line="540" w:lineRule="exact"/>
        <w:ind w:firstLine="560" w:firstLineChars="200"/>
        <w:rPr>
          <w:rFonts w:ascii="仿宋" w:hAnsi="仿宋" w:eastAsia="仿宋" w:cs="仿宋"/>
          <w:color w:val="auto"/>
          <w:sz w:val="28"/>
          <w:szCs w:val="28"/>
        </w:rPr>
      </w:pPr>
      <w:r>
        <w:rPr>
          <w:rFonts w:hint="eastAsia" w:ascii="仿宋" w:hAnsi="仿宋" w:eastAsia="仿宋" w:cs="仿宋"/>
          <w:sz w:val="28"/>
          <w:szCs w:val="28"/>
        </w:rPr>
        <w:t>（四）参赛运动员须达到2026年上海市跆拳道二线体能测试赛准入标准分（30分），且专项技能测试：20秒原地跳双飞踢（次）、20秒交替后脚跳下劈（次）等2个专项技能测试需同时满足不低于6分（含6分）分值的运动员方可参赛</w:t>
      </w:r>
      <w:bookmarkStart w:id="1" w:name="_GoBack"/>
      <w:r>
        <w:rPr>
          <w:rFonts w:hint="eastAsia" w:ascii="仿宋" w:hAnsi="仿宋" w:eastAsia="仿宋" w:cs="仿宋"/>
          <w:color w:val="auto"/>
          <w:sz w:val="28"/>
          <w:szCs w:val="28"/>
        </w:rPr>
        <w:t>。运动员因伤病、身体健康原因，或因市、区级考试时间冲突，不能参加本次二线体能测试赛，需提供相应的证明材料，在规定时间给予一次补测(具体时间另行通知），补测不通过者不得参加本次比赛。</w:t>
      </w:r>
    </w:p>
    <w:bookmarkEnd w:id="1"/>
    <w:p w14:paraId="60B3AF0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3297C4E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3C23A52A">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79ABC3EE">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1324C093">
      <w:pPr>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（九）举重、摔跤两个项目作为主项不得和本项目外的其他任何项目兼项参赛，其他项目作为主项可以兼项举重、摔跤参赛。</w:t>
      </w:r>
    </w:p>
    <w:p w14:paraId="5B486F7B">
      <w:pPr>
        <w:pStyle w:val="11"/>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九、参加办法</w:t>
      </w:r>
    </w:p>
    <w:p w14:paraId="7566FE93">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（一）各参赛单位限报1个队，可报领队1人，随队医生1人;</w:t>
      </w:r>
      <w:r>
        <w:rPr>
          <w:rFonts w:hint="eastAsia" w:ascii="仿宋" w:hAnsi="仿宋" w:eastAsia="仿宋" w:cs="仿宋"/>
          <w:sz w:val="28"/>
          <w:szCs w:val="28"/>
        </w:rPr>
        <w:t>教练员1-6人，</w:t>
      </w:r>
      <w:r>
        <w:rPr>
          <w:rFonts w:hint="eastAsia" w:ascii="仿宋" w:hAnsi="仿宋" w:eastAsia="仿宋" w:cs="仿宋"/>
          <w:spacing w:val="-4"/>
          <w:sz w:val="28"/>
          <w:szCs w:val="28"/>
        </w:rPr>
        <w:t>领队、教练员、队医，每人仅限代表一个参赛单位报名。</w:t>
      </w:r>
      <w:r>
        <w:rPr>
          <w:rFonts w:hint="eastAsia" w:ascii="仿宋" w:hAnsi="仿宋" w:eastAsia="仿宋" w:cs="仿宋"/>
          <w:sz w:val="28"/>
          <w:szCs w:val="28"/>
        </w:rPr>
        <w:t>本届市运会教练员须是2026年在本市有效注册的青训教练员，方可报名参赛，</w:t>
      </w:r>
      <w:r>
        <w:rPr>
          <w:rFonts w:hint="eastAsia" w:ascii="仿宋" w:hAnsi="仿宋" w:eastAsia="仿宋" w:cs="仿宋"/>
          <w:spacing w:val="-4"/>
          <w:sz w:val="28"/>
          <w:szCs w:val="28"/>
        </w:rPr>
        <w:t>同时参加上海拳击跆拳道运动中心、上海市跆拳道协会组织的教练员培训班并经考核通过，否则将视为报名无效。如参赛队无合格的教练员，将取消该队的比赛资格。</w:t>
      </w:r>
    </w:p>
    <w:p w14:paraId="1EDE0233">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
          <w:sz w:val="28"/>
          <w:szCs w:val="28"/>
        </w:rPr>
        <w:t>（二）</w:t>
      </w:r>
      <w:r>
        <w:rPr>
          <w:rFonts w:hint="eastAsia" w:ascii="仿宋" w:hAnsi="仿宋" w:eastAsia="仿宋" w:cs="仿宋_GB2312"/>
          <w:sz w:val="28"/>
          <w:szCs w:val="28"/>
        </w:rPr>
        <w:t>各参赛单位报名运动员总数不超过44人。</w:t>
      </w:r>
      <w:r>
        <w:rPr>
          <w:rFonts w:hint="eastAsia" w:ascii="仿宋" w:hAnsi="仿宋" w:eastAsia="仿宋" w:cs="仿宋"/>
          <w:sz w:val="28"/>
          <w:szCs w:val="28"/>
        </w:rPr>
        <w:t>每名运动员只能参加一个组别一个级别的比赛。A组</w:t>
      </w:r>
      <w:r>
        <w:rPr>
          <w:rFonts w:hint="eastAsia" w:ascii="仿宋" w:hAnsi="仿宋" w:eastAsia="仿宋" w:cs="仿宋_GB2312"/>
          <w:sz w:val="28"/>
          <w:szCs w:val="28"/>
        </w:rPr>
        <w:t>每个级别限报4名运动员，</w:t>
      </w:r>
      <w:r>
        <w:rPr>
          <w:rFonts w:hint="eastAsia" w:ascii="仿宋" w:hAnsi="仿宋" w:eastAsia="仿宋" w:cs="仿宋"/>
          <w:sz w:val="28"/>
          <w:szCs w:val="28"/>
        </w:rPr>
        <w:t>B组</w:t>
      </w:r>
      <w:r>
        <w:rPr>
          <w:rFonts w:hint="eastAsia" w:ascii="仿宋" w:hAnsi="仿宋" w:eastAsia="仿宋" w:cs="仿宋_GB2312"/>
          <w:sz w:val="28"/>
          <w:szCs w:val="28"/>
        </w:rPr>
        <w:t>每个级别限报2名运动员。</w:t>
      </w:r>
    </w:p>
    <w:p w14:paraId="1BA278B4">
      <w:pPr>
        <w:numPr>
          <w:ilvl w:val="255"/>
          <w:numId w:val="0"/>
        </w:numPr>
        <w:spacing w:line="540" w:lineRule="exact"/>
        <w:ind w:firstLine="560" w:firstLineChars="200"/>
        <w:rPr>
          <w:rFonts w:ascii="仿宋" w:hAnsi="仿宋" w:eastAsia="仿宋" w:cs="仿宋_GB2312"/>
          <w:sz w:val="28"/>
          <w:szCs w:val="28"/>
        </w:rPr>
      </w:pPr>
      <w:r>
        <w:rPr>
          <w:rFonts w:hint="eastAsia" w:ascii="仿宋" w:hAnsi="仿宋" w:eastAsia="仿宋" w:cs="仿宋"/>
          <w:sz w:val="28"/>
          <w:szCs w:val="28"/>
        </w:rPr>
        <w:t>（三）报名截止后不得更改报名级别。</w:t>
      </w:r>
    </w:p>
    <w:p w14:paraId="4E26792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（四）交流运动员报名人数不超过该组别实际报名人数的30%（按四舍五入计）。</w:t>
      </w:r>
    </w:p>
    <w:p w14:paraId="2D0726A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（五）正式报名截止后，参赛运动员须在规定时间内向竞委会递交</w:t>
      </w:r>
      <w:r>
        <w:rPr>
          <w:rFonts w:hint="eastAsia" w:ascii="仿宋" w:hAnsi="仿宋" w:eastAsia="仿宋" w:cs="仿宋_GB2312"/>
          <w:sz w:val="28"/>
          <w:szCs w:val="28"/>
        </w:rPr>
        <w:t>二级甲等及以上正规综合性医院</w:t>
      </w:r>
      <w:r>
        <w:rPr>
          <w:rFonts w:hint="eastAsia" w:ascii="仿宋" w:hAnsi="仿宋" w:eastAsia="仿宋" w:cs="仿宋"/>
          <w:sz w:val="28"/>
          <w:szCs w:val="28"/>
        </w:rPr>
        <w:t>赛前30天内出具的健康证明（心电图、脑电图检验报告），否则取消其参赛资格。</w:t>
      </w:r>
    </w:p>
    <w:p w14:paraId="231425C7">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六）参赛单位通过大会指定的网站www.aijingsai.cn（上海青少年体育赛事网）进行网上报名，并在规定时间内将导出打印的报名表加盖公章后，一式两份报大会组委会竞赛部（地址：徐汇区零陵路800号8楼，竞赛部，31211118）。</w:t>
      </w:r>
    </w:p>
    <w:p w14:paraId="0CCCE14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_GB2312"/>
          <w:sz w:val="28"/>
          <w:szCs w:val="28"/>
        </w:rPr>
        <w:t>（七）各参赛队签署《承诺书》(附件)加盖各区代表团公章后，报名截止前送交上海市跆拳道协会。</w:t>
      </w:r>
    </w:p>
    <w:p w14:paraId="1768BD74">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（八）各参赛单位须为参赛运动员办理人身意外伤害保险。</w:t>
      </w:r>
    </w:p>
    <w:p w14:paraId="417B5CAB">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（九）抽签与领队教练联席会议由竞委会另行通知。</w:t>
      </w:r>
    </w:p>
    <w:p w14:paraId="271B32E9">
      <w:pPr>
        <w:pStyle w:val="11"/>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十、竞赛办法</w:t>
      </w:r>
    </w:p>
    <w:p w14:paraId="284CD4AC">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（一）采用中国跆拳道协会最新审定执行的《世界跆拳道联合会竞赛规则》及结合上海实际情况制定的《竞赛文件汇编》中的相关规定。</w:t>
      </w:r>
    </w:p>
    <w:p w14:paraId="59DC0003">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bCs/>
          <w:color w:val="auto"/>
          <w:sz w:val="28"/>
          <w:szCs w:val="28"/>
        </w:rPr>
        <w:t>（二）比赛赛制为单败淘汰制，采用三局优胜制。</w:t>
      </w:r>
      <w:r>
        <w:rPr>
          <w:rFonts w:hint="eastAsia" w:ascii="仿宋" w:hAnsi="仿宋" w:eastAsia="仿宋" w:cs="仿宋"/>
          <w:color w:val="auto"/>
          <w:sz w:val="28"/>
          <w:szCs w:val="28"/>
        </w:rPr>
        <w:t>同单位</w:t>
      </w:r>
      <w:r>
        <w:rPr>
          <w:rFonts w:hint="eastAsia" w:ascii="仿宋" w:hAnsi="仿宋" w:eastAsia="仿宋" w:cs="仿宋_GB2312"/>
          <w:color w:val="auto"/>
          <w:sz w:val="28"/>
          <w:szCs w:val="28"/>
        </w:rPr>
        <w:t>同一级别的多名运动员</w:t>
      </w:r>
      <w:r>
        <w:rPr>
          <w:rFonts w:hint="eastAsia" w:ascii="仿宋" w:hAnsi="仿宋" w:eastAsia="仿宋" w:cs="仿宋"/>
          <w:bCs/>
          <w:color w:val="auto"/>
          <w:sz w:val="28"/>
          <w:szCs w:val="28"/>
        </w:rPr>
        <w:t>分上、下两区编排方式</w:t>
      </w:r>
      <w:r>
        <w:rPr>
          <w:rFonts w:hint="eastAsia" w:ascii="仿宋" w:hAnsi="仿宋" w:eastAsia="仿宋" w:cs="仿宋"/>
          <w:color w:val="auto"/>
          <w:sz w:val="28"/>
          <w:szCs w:val="28"/>
        </w:rPr>
        <w:t>。每场比赛3局，每局2分钟，局间休息1分钟。比赛不设种子运动员。</w:t>
      </w:r>
    </w:p>
    <w:p w14:paraId="29DB6BF0">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（三）称量体重：各组别各级别所有运动员在第一比赛日前一天指定时间称重完毕，逾期、超时、不合格一律按失格处理。</w:t>
      </w:r>
    </w:p>
    <w:p w14:paraId="3495DE5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_GB2312"/>
          <w:sz w:val="28"/>
          <w:szCs w:val="28"/>
        </w:rPr>
        <w:t>（四）本次比赛运动员须穿着新款道服参赛，道服不得印有“中国”、国旗及国徽标识（含英文标识CHINA）字样。比赛采用大满贯牌电子护具系统及相关产品，电子头盔、电子护甲、电子脚套由竞委会统一提供。运动员比赛时必须按规则规定穿戴护裆、护臂、护腿、手套、透明或白色护齿，护裆、护腿、护臂须穿戴在道服内，不得自行佩戴护脚背，如不按要求佩戴将以失格处理。</w:t>
      </w:r>
      <w:r>
        <w:rPr>
          <w:rFonts w:hint="eastAsia" w:ascii="仿宋" w:hAnsi="仿宋" w:eastAsia="仿宋" w:cs="仿宋"/>
          <w:sz w:val="28"/>
          <w:szCs w:val="28"/>
        </w:rPr>
        <w:t>上衣后背下摆处必须印有参赛单位名称，例如：“静  安”、“虹  口”、“浦  东”两个字，字体大小为每个字10cm*10cm左右，不得出现其他字样。</w:t>
      </w:r>
    </w:p>
    <w:p w14:paraId="721AE549">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（五）教练员着装规定：临场教练员在赛场执教时，必须穿着深色西装（纯色）、白色衬衫、系领带。电子产品严禁带入比赛内场。</w:t>
      </w:r>
    </w:p>
    <w:p w14:paraId="4101C25C">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（六）各项目各级别参赛少于2个参赛单位3人，均不安排比赛。</w:t>
      </w:r>
    </w:p>
    <w:p w14:paraId="3DE378C2">
      <w:pPr>
        <w:pStyle w:val="11"/>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七）赛前弃权规定：运动员（队）在报名后因伤、病不能参赛的，应在资格审查前在二级甲等及以上医院检查，持医院检查结果，医生意见等原始材料，交至医务仲裁处。因事不能参赛的，则出具单位书面说明，经参赛单位盖章，单位负责人签字确认；因参加全国比赛、集训等事宜不能参赛的，赛前应出具由上海拳击跆拳道运动中心等相关单位出具的证明（盖章）,分管领导签字确认；以上材料交至竞委会，否则将被认定为无故弃权，按照本次比赛《竞赛文件汇编》有关规定进行处理。</w:t>
      </w:r>
    </w:p>
    <w:p w14:paraId="17926601">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十一、录取名次、计牌计分和奖励办法</w:t>
      </w:r>
    </w:p>
    <w:p w14:paraId="1B91D7B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（一）各组别各级别录取前八名（第一名1人，第二名1人，第三名并列2人，第五名并列4人）；不足八名参赛的,按实际参赛人数录取名次和计分。</w:t>
      </w:r>
    </w:p>
    <w:p w14:paraId="2FC3ED6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（二）A组各级别前三名依次按0.5金、0.5银、0.5铜</w:t>
      </w:r>
      <w:r>
        <w:rPr>
          <w:rFonts w:hint="eastAsia" w:ascii="仿宋" w:hAnsi="仿宋" w:eastAsia="仿宋" w:cs="仿宋"/>
          <w:bCs/>
          <w:sz w:val="28"/>
          <w:szCs w:val="28"/>
        </w:rPr>
        <w:t>计牌</w:t>
      </w:r>
      <w:r>
        <w:rPr>
          <w:rFonts w:hint="eastAsia" w:ascii="仿宋" w:hAnsi="仿宋" w:eastAsia="仿宋" w:cs="仿宋"/>
          <w:sz w:val="28"/>
          <w:szCs w:val="28"/>
        </w:rPr>
        <w:t>；B组各级别前三名依次按1金、1银、1铜</w:t>
      </w:r>
      <w:r>
        <w:rPr>
          <w:rFonts w:hint="eastAsia" w:ascii="仿宋" w:hAnsi="仿宋" w:eastAsia="仿宋" w:cs="仿宋"/>
          <w:bCs/>
          <w:sz w:val="28"/>
          <w:szCs w:val="28"/>
        </w:rPr>
        <w:t>计牌,各组别各级别</w:t>
      </w:r>
      <w:r>
        <w:rPr>
          <w:rFonts w:hint="eastAsia" w:ascii="仿宋" w:hAnsi="仿宋" w:eastAsia="仿宋" w:cs="仿宋"/>
          <w:sz w:val="28"/>
          <w:szCs w:val="28"/>
        </w:rPr>
        <w:t>前八名依次按11、9、8、7、6、5、4、3计分（如名次并列，则按并列的两个或几个名次分相加后的平均分）。</w:t>
      </w:r>
    </w:p>
    <w:p w14:paraId="7FCB650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0772D4ED">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69BD20D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（一）按照本届运动会竞赛规程总则的有关规定及本次比赛《竞赛文件汇编》执行。</w:t>
      </w:r>
    </w:p>
    <w:p w14:paraId="081F7FF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（二）按中国跆拳道协会有关规定执行。</w:t>
      </w:r>
    </w:p>
    <w:p w14:paraId="7DD2725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7F4E692A">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84698E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6200C79A">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十四、</w:t>
      </w:r>
      <w:r>
        <w:rPr>
          <w:rFonts w:hint="eastAsia" w:ascii="仿宋" w:hAnsi="仿宋" w:eastAsia="仿宋" w:cs="仿宋"/>
          <w:b/>
          <w:sz w:val="28"/>
          <w:szCs w:val="28"/>
        </w:rPr>
        <w:t>运动员技术等级授予</w:t>
      </w:r>
    </w:p>
    <w:p w14:paraId="56E857D4">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
          <w:bCs/>
          <w:sz w:val="28"/>
          <w:szCs w:val="28"/>
        </w:rPr>
        <w:t>（一）本次比赛为2026年国家体育总局公布的可授予运动员技术等级称号赛事，本次比赛A组为可授予运动员技术等级的组别（各小项须至少有9人上场比赛），具体标准按国家体育总局最新发布的《跆拳道项目运动员技术等级标准》执行。</w:t>
      </w:r>
      <w:r>
        <w:rPr>
          <w:rFonts w:hint="eastAsia" w:ascii="仿宋" w:hAnsi="仿宋" w:eastAsia="仿宋" w:cs="仿宋_GB2312"/>
          <w:sz w:val="28"/>
          <w:szCs w:val="28"/>
        </w:rPr>
        <w:t>可授予技术等级的小项包括：</w:t>
      </w:r>
    </w:p>
    <w:p w14:paraId="75DD6722">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男子：-51公斤级、-58公斤级、-68公斤级、+73公斤级。</w:t>
      </w:r>
    </w:p>
    <w:p w14:paraId="5303E71A">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女子：-49公斤级、-57公斤级、-63公斤级、+63公斤级。</w:t>
      </w:r>
    </w:p>
    <w:p w14:paraId="5D9D7D4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9B838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0C48FA24">
      <w:pPr>
        <w:adjustRightInd w:val="0"/>
        <w:snapToGrid w:val="0"/>
        <w:spacing w:line="540" w:lineRule="exact"/>
        <w:ind w:firstLine="560" w:firstLineChars="200"/>
        <w:rPr>
          <w:rFonts w:ascii="仿宋" w:hAnsi="仿宋" w:eastAsia="仿宋" w:cs="仿宋"/>
          <w:sz w:val="28"/>
          <w:szCs w:val="28"/>
        </w:rPr>
      </w:pPr>
      <w:bookmarkStart w:id="0"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0"/>
    </w:p>
    <w:p w14:paraId="00E0E97A">
      <w:pPr>
        <w:adjustRightInd w:val="0"/>
        <w:snapToGrid w:val="0"/>
        <w:spacing w:line="540" w:lineRule="exact"/>
        <w:ind w:firstLine="560" w:firstLineChars="200"/>
        <w:rPr>
          <w:rFonts w:ascii="仿宋" w:hAnsi="仿宋" w:eastAsia="仿宋" w:cs="仿宋"/>
          <w:b/>
          <w:bCs/>
          <w:sz w:val="32"/>
          <w:szCs w:val="32"/>
        </w:rPr>
      </w:pPr>
      <w:r>
        <w:rPr>
          <w:rFonts w:hint="eastAsia" w:ascii="仿宋" w:hAnsi="仿宋" w:eastAsia="仿宋" w:cs="仿宋"/>
          <w:sz w:val="28"/>
          <w:szCs w:val="28"/>
        </w:rPr>
        <w:t>（三）未尽事宜，另行通知。</w:t>
      </w:r>
    </w:p>
    <w:sectPr>
      <w:headerReference r:id="rId3" w:type="default"/>
      <w:footerReference r:id="rId4" w:type="default"/>
      <w:pgSz w:w="11906" w:h="16838"/>
      <w:pgMar w:top="1440" w:right="1474"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9E61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D16723">
                          <w:pPr>
                            <w:pStyle w:val="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14:paraId="7AD16723">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B75A">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NDdlZGI0ZDJmNmUyMmRkNDRjMjRhNzY0OWIzMDkifQ=="/>
  </w:docVars>
  <w:rsids>
    <w:rsidRoot w:val="2EA41D51"/>
    <w:rsid w:val="00024D1E"/>
    <w:rsid w:val="00052B4C"/>
    <w:rsid w:val="000952AF"/>
    <w:rsid w:val="000C5569"/>
    <w:rsid w:val="000F6CC5"/>
    <w:rsid w:val="001B3742"/>
    <w:rsid w:val="00235D09"/>
    <w:rsid w:val="00253D83"/>
    <w:rsid w:val="002B30B3"/>
    <w:rsid w:val="002D6250"/>
    <w:rsid w:val="002E3600"/>
    <w:rsid w:val="003B76AE"/>
    <w:rsid w:val="003F672D"/>
    <w:rsid w:val="00411C70"/>
    <w:rsid w:val="00427942"/>
    <w:rsid w:val="004328E1"/>
    <w:rsid w:val="0044291E"/>
    <w:rsid w:val="00444A1C"/>
    <w:rsid w:val="00446941"/>
    <w:rsid w:val="00490698"/>
    <w:rsid w:val="0051784A"/>
    <w:rsid w:val="00556442"/>
    <w:rsid w:val="005D0B46"/>
    <w:rsid w:val="005D1DFF"/>
    <w:rsid w:val="005E097C"/>
    <w:rsid w:val="005F4325"/>
    <w:rsid w:val="006327B0"/>
    <w:rsid w:val="00657BBD"/>
    <w:rsid w:val="00676A59"/>
    <w:rsid w:val="006B523C"/>
    <w:rsid w:val="006D2BBA"/>
    <w:rsid w:val="0073366A"/>
    <w:rsid w:val="0074236E"/>
    <w:rsid w:val="00751A73"/>
    <w:rsid w:val="007528CF"/>
    <w:rsid w:val="007A0E26"/>
    <w:rsid w:val="007A4B73"/>
    <w:rsid w:val="007C4B8E"/>
    <w:rsid w:val="007C7A06"/>
    <w:rsid w:val="0082719D"/>
    <w:rsid w:val="008776BC"/>
    <w:rsid w:val="008946FC"/>
    <w:rsid w:val="008C0981"/>
    <w:rsid w:val="008C14A7"/>
    <w:rsid w:val="008E796A"/>
    <w:rsid w:val="00956951"/>
    <w:rsid w:val="00964799"/>
    <w:rsid w:val="009935F4"/>
    <w:rsid w:val="009B3023"/>
    <w:rsid w:val="00A1616A"/>
    <w:rsid w:val="00A741D8"/>
    <w:rsid w:val="00A977DF"/>
    <w:rsid w:val="00B03D9B"/>
    <w:rsid w:val="00B06BC1"/>
    <w:rsid w:val="00B14FAB"/>
    <w:rsid w:val="00B25C9B"/>
    <w:rsid w:val="00B42EAF"/>
    <w:rsid w:val="00B62C5A"/>
    <w:rsid w:val="00B758D7"/>
    <w:rsid w:val="00BA29CB"/>
    <w:rsid w:val="00BB6869"/>
    <w:rsid w:val="00C54859"/>
    <w:rsid w:val="00C855B3"/>
    <w:rsid w:val="00CD76BA"/>
    <w:rsid w:val="00D04933"/>
    <w:rsid w:val="00D43267"/>
    <w:rsid w:val="00D443CF"/>
    <w:rsid w:val="00D65DAE"/>
    <w:rsid w:val="00D815AA"/>
    <w:rsid w:val="00DA440E"/>
    <w:rsid w:val="00DC2396"/>
    <w:rsid w:val="00DC615E"/>
    <w:rsid w:val="00DF25F5"/>
    <w:rsid w:val="00E12990"/>
    <w:rsid w:val="00E850C9"/>
    <w:rsid w:val="00EE36A5"/>
    <w:rsid w:val="00F34D5B"/>
    <w:rsid w:val="00F55BE5"/>
    <w:rsid w:val="00F64F2F"/>
    <w:rsid w:val="00F868E9"/>
    <w:rsid w:val="00F931B1"/>
    <w:rsid w:val="00FC00BE"/>
    <w:rsid w:val="00FC556B"/>
    <w:rsid w:val="00FC607F"/>
    <w:rsid w:val="00FE0856"/>
    <w:rsid w:val="013369C0"/>
    <w:rsid w:val="01F64D0F"/>
    <w:rsid w:val="06F119CD"/>
    <w:rsid w:val="071719AF"/>
    <w:rsid w:val="090B2F42"/>
    <w:rsid w:val="0B8C6901"/>
    <w:rsid w:val="0E6574A4"/>
    <w:rsid w:val="0EAA75B1"/>
    <w:rsid w:val="10FE77F6"/>
    <w:rsid w:val="1457091A"/>
    <w:rsid w:val="166B5F72"/>
    <w:rsid w:val="16F317B9"/>
    <w:rsid w:val="17BA26E6"/>
    <w:rsid w:val="188520D3"/>
    <w:rsid w:val="1D4B2D3F"/>
    <w:rsid w:val="20D109C9"/>
    <w:rsid w:val="21254D66"/>
    <w:rsid w:val="24D929E9"/>
    <w:rsid w:val="25C039C8"/>
    <w:rsid w:val="26BE554B"/>
    <w:rsid w:val="27DD5EA5"/>
    <w:rsid w:val="27FD48FE"/>
    <w:rsid w:val="29806DD8"/>
    <w:rsid w:val="299A7E6A"/>
    <w:rsid w:val="2E8A3797"/>
    <w:rsid w:val="2EA41D51"/>
    <w:rsid w:val="30650197"/>
    <w:rsid w:val="30B92AF4"/>
    <w:rsid w:val="310B27FB"/>
    <w:rsid w:val="33741567"/>
    <w:rsid w:val="3547058C"/>
    <w:rsid w:val="36734038"/>
    <w:rsid w:val="38BD068F"/>
    <w:rsid w:val="393379D8"/>
    <w:rsid w:val="393739E3"/>
    <w:rsid w:val="39BA2D6F"/>
    <w:rsid w:val="39DC7479"/>
    <w:rsid w:val="3A86542E"/>
    <w:rsid w:val="3B026EBE"/>
    <w:rsid w:val="3B7A3CDF"/>
    <w:rsid w:val="3B85224D"/>
    <w:rsid w:val="3C8A4D90"/>
    <w:rsid w:val="3CAD101D"/>
    <w:rsid w:val="3CB10615"/>
    <w:rsid w:val="3D522B89"/>
    <w:rsid w:val="3D986080"/>
    <w:rsid w:val="3F7B2ECB"/>
    <w:rsid w:val="41012622"/>
    <w:rsid w:val="42521512"/>
    <w:rsid w:val="44E205FA"/>
    <w:rsid w:val="47797391"/>
    <w:rsid w:val="47815DBD"/>
    <w:rsid w:val="4A2B3A56"/>
    <w:rsid w:val="4AFD3FE5"/>
    <w:rsid w:val="4CFB315C"/>
    <w:rsid w:val="518C687F"/>
    <w:rsid w:val="52602549"/>
    <w:rsid w:val="5438320B"/>
    <w:rsid w:val="548D0188"/>
    <w:rsid w:val="55240514"/>
    <w:rsid w:val="55711857"/>
    <w:rsid w:val="55CC7B62"/>
    <w:rsid w:val="57FF7F2C"/>
    <w:rsid w:val="580A56F7"/>
    <w:rsid w:val="60624BBE"/>
    <w:rsid w:val="61293305"/>
    <w:rsid w:val="61646AF3"/>
    <w:rsid w:val="61A83136"/>
    <w:rsid w:val="634A7AE7"/>
    <w:rsid w:val="63EC5FEE"/>
    <w:rsid w:val="644C46B7"/>
    <w:rsid w:val="67AE2E5B"/>
    <w:rsid w:val="69A379C3"/>
    <w:rsid w:val="6AFD5FCC"/>
    <w:rsid w:val="6B6537B4"/>
    <w:rsid w:val="6D234C3C"/>
    <w:rsid w:val="726C39A1"/>
    <w:rsid w:val="73444EFA"/>
    <w:rsid w:val="73991B18"/>
    <w:rsid w:val="745B347A"/>
    <w:rsid w:val="753D3D0E"/>
    <w:rsid w:val="764801AD"/>
    <w:rsid w:val="76CC2543"/>
    <w:rsid w:val="786F17CF"/>
    <w:rsid w:val="7B525D31"/>
    <w:rsid w:val="7B9563B9"/>
    <w:rsid w:val="7BC215CD"/>
    <w:rsid w:val="7E3BC310"/>
    <w:rsid w:val="7E9A5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paragraph" w:customStyle="1" w:styleId="11">
    <w:name w:val="普通(网站)1"/>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3014</Words>
  <Characters>3184</Characters>
  <Lines>23</Lines>
  <Paragraphs>6</Paragraphs>
  <TotalTime>30</TotalTime>
  <ScaleCrop>false</ScaleCrop>
  <LinksUpToDate>false</LinksUpToDate>
  <CharactersWithSpaces>3195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2026-01-15T13:58:00Z</dcterms:created>
  <dc:creator>Jiaqi</dc:creator>
  <cp:lastModifiedBy>Xiangyou</cp:lastModifiedBy>
  <cp:lastPrinted>2022-10-26T17:09:00Z</cp:lastPrinted>
  <dcterms:modified xsi:type="dcterms:W3CDTF">2026-05-18T09:25:26Z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CF04CB75B4B34BF7A03B2D945BC5F1E5</vt:lpwstr>
  </property>
  <property fmtid="{D5CDD505-2E9C-101B-9397-08002B2CF9AE}" pid="4" name="KSOTemplateDocerSaveRecord">
    <vt:lpwstr>eyJoZGlkIjoiNjA2NmNjZDM3NzUzZGJhY2I3OTc1NzBkNDI5NDdhNTkiLCJ1c2VySWQiOiIxNDQ2MzUxODYzIn0=</vt:lpwstr>
  </property>
</Properties>
</file>