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BD70D1">
      <w:pPr>
        <w:spacing w:line="540" w:lineRule="exact"/>
        <w:jc w:val="center"/>
        <w:rPr>
          <w:rFonts w:ascii="宋体" w:hAnsi="宋体" w:cs="宋体"/>
          <w:b/>
          <w:bCs/>
          <w:sz w:val="36"/>
          <w:szCs w:val="36"/>
        </w:rPr>
      </w:pPr>
      <w:r>
        <w:rPr>
          <w:rFonts w:hint="eastAsia" w:ascii="宋体" w:hAnsi="宋体" w:cs="宋体"/>
          <w:b/>
          <w:bCs/>
          <w:sz w:val="36"/>
          <w:szCs w:val="36"/>
        </w:rPr>
        <w:t>上海市第十八届运动会铁人三项比赛（青少年组）</w:t>
      </w:r>
    </w:p>
    <w:p w14:paraId="065527B6">
      <w:pPr>
        <w:spacing w:line="540" w:lineRule="exact"/>
        <w:jc w:val="center"/>
        <w:rPr>
          <w:rFonts w:ascii="宋体" w:hAnsi="宋体" w:cs="宋体"/>
          <w:b/>
          <w:bCs/>
          <w:sz w:val="36"/>
          <w:szCs w:val="36"/>
        </w:rPr>
      </w:pPr>
      <w:r>
        <w:rPr>
          <w:rFonts w:hint="eastAsia" w:ascii="宋体" w:hAnsi="宋体" w:cs="宋体"/>
          <w:b/>
          <w:bCs/>
          <w:sz w:val="36"/>
          <w:szCs w:val="36"/>
        </w:rPr>
        <w:t>竞赛规程</w:t>
      </w:r>
    </w:p>
    <w:p w14:paraId="4CFA66FC">
      <w:pPr>
        <w:adjustRightInd w:val="0"/>
        <w:snapToGrid w:val="0"/>
        <w:spacing w:line="540" w:lineRule="exact"/>
        <w:ind w:firstLine="562" w:firstLineChars="200"/>
        <w:rPr>
          <w:rFonts w:ascii="仿宋" w:hAnsi="仿宋" w:eastAsia="仿宋" w:cs="仿宋_GB2312"/>
          <w:sz w:val="28"/>
          <w:szCs w:val="28"/>
        </w:rPr>
      </w:pPr>
      <w:r>
        <w:rPr>
          <w:rFonts w:hint="eastAsia" w:ascii="仿宋" w:hAnsi="仿宋" w:eastAsia="仿宋" w:cs="仿宋_GB2312"/>
          <w:b/>
          <w:sz w:val="28"/>
          <w:szCs w:val="28"/>
        </w:rPr>
        <w:t>一、主办单位：</w:t>
      </w:r>
      <w:r>
        <w:rPr>
          <w:rFonts w:hint="eastAsia" w:ascii="仿宋" w:hAnsi="仿宋" w:eastAsia="仿宋" w:cs="仿宋_GB2312"/>
          <w:sz w:val="28"/>
          <w:szCs w:val="28"/>
        </w:rPr>
        <w:t>上海市体育局、</w:t>
      </w:r>
      <w:r>
        <w:rPr>
          <w:rFonts w:hint="eastAsia" w:ascii="仿宋" w:hAnsi="仿宋" w:eastAsia="仿宋" w:cs="仿宋"/>
          <w:sz w:val="28"/>
          <w:szCs w:val="28"/>
        </w:rPr>
        <w:t>上海市教育委员会</w:t>
      </w:r>
    </w:p>
    <w:p w14:paraId="67F2891A">
      <w:pPr>
        <w:adjustRightInd w:val="0"/>
        <w:snapToGrid w:val="0"/>
        <w:spacing w:line="540" w:lineRule="exact"/>
        <w:ind w:left="2527" w:leftChars="266" w:hanging="1968" w:hangingChars="700"/>
        <w:rPr>
          <w:rFonts w:ascii="仿宋" w:hAnsi="仿宋" w:eastAsia="仿宋" w:cs="仿宋_GB2312"/>
          <w:bCs/>
          <w:sz w:val="28"/>
          <w:szCs w:val="28"/>
        </w:rPr>
      </w:pPr>
      <w:r>
        <w:rPr>
          <w:rFonts w:hint="eastAsia" w:ascii="仿宋" w:hAnsi="仿宋" w:eastAsia="仿宋" w:cs="仿宋_GB2312"/>
          <w:b/>
          <w:sz w:val="28"/>
          <w:szCs w:val="28"/>
        </w:rPr>
        <w:t>二、承办单位：</w:t>
      </w:r>
      <w:r>
        <w:rPr>
          <w:rFonts w:hint="eastAsia" w:ascii="仿宋" w:hAnsi="仿宋" w:eastAsia="仿宋" w:cs="仿宋_GB2312"/>
          <w:bCs/>
          <w:sz w:val="28"/>
          <w:szCs w:val="28"/>
        </w:rPr>
        <w:t>上海市金山区体育局、上海市铁人三项运动协会</w:t>
      </w:r>
    </w:p>
    <w:p w14:paraId="6DD10152">
      <w:pPr>
        <w:adjustRightInd w:val="0"/>
        <w:snapToGrid w:val="0"/>
        <w:spacing w:line="540" w:lineRule="exact"/>
        <w:ind w:left="2514" w:leftChars="1197"/>
        <w:rPr>
          <w:rFonts w:ascii="仿宋" w:hAnsi="仿宋" w:eastAsia="仿宋" w:cs="仿宋_GB2312"/>
          <w:bCs/>
          <w:sz w:val="28"/>
          <w:szCs w:val="28"/>
        </w:rPr>
      </w:pPr>
      <w:r>
        <w:rPr>
          <w:rFonts w:hint="eastAsia" w:ascii="仿宋" w:hAnsi="仿宋" w:eastAsia="仿宋" w:cs="仿宋_GB2312"/>
          <w:bCs/>
          <w:sz w:val="28"/>
          <w:szCs w:val="28"/>
        </w:rPr>
        <w:t>上海大铁体育文化发展有限公司</w:t>
      </w:r>
    </w:p>
    <w:p w14:paraId="7CF553FF">
      <w:pPr>
        <w:adjustRightInd w:val="0"/>
        <w:snapToGrid w:val="0"/>
        <w:spacing w:line="540" w:lineRule="exact"/>
        <w:ind w:firstLine="562" w:firstLineChars="200"/>
        <w:rPr>
          <w:rFonts w:ascii="仿宋" w:hAnsi="仿宋" w:eastAsia="仿宋" w:cs="仿宋_GB2312"/>
          <w:sz w:val="28"/>
          <w:szCs w:val="28"/>
          <w:highlight w:val="yellow"/>
        </w:rPr>
      </w:pPr>
      <w:r>
        <w:rPr>
          <w:rFonts w:hint="eastAsia" w:ascii="仿宋" w:hAnsi="仿宋" w:eastAsia="仿宋" w:cs="仿宋_GB2312"/>
          <w:b/>
          <w:sz w:val="28"/>
          <w:szCs w:val="28"/>
        </w:rPr>
        <w:t>三、协办单位：</w:t>
      </w:r>
      <w:r>
        <w:rPr>
          <w:rFonts w:hint="eastAsia" w:ascii="仿宋" w:hAnsi="仿宋" w:eastAsia="仿宋" w:cs="仿宋_GB2312"/>
          <w:bCs/>
          <w:sz w:val="28"/>
          <w:szCs w:val="28"/>
        </w:rPr>
        <w:t>待定</w:t>
      </w:r>
    </w:p>
    <w:p w14:paraId="6E213790">
      <w:pPr>
        <w:adjustRightInd w:val="0"/>
        <w:snapToGrid w:val="0"/>
        <w:spacing w:line="540" w:lineRule="exact"/>
        <w:ind w:firstLine="562" w:firstLineChars="200"/>
        <w:rPr>
          <w:rFonts w:ascii="仿宋" w:hAnsi="仿宋" w:eastAsia="仿宋" w:cs="仿宋_GB2312"/>
          <w:sz w:val="28"/>
          <w:szCs w:val="28"/>
        </w:rPr>
      </w:pPr>
      <w:r>
        <w:rPr>
          <w:rFonts w:hint="eastAsia" w:ascii="仿宋" w:hAnsi="仿宋" w:eastAsia="仿宋" w:cs="仿宋_GB2312"/>
          <w:b/>
          <w:sz w:val="28"/>
          <w:szCs w:val="28"/>
        </w:rPr>
        <w:t>四、竞赛日期：</w:t>
      </w:r>
      <w:r>
        <w:rPr>
          <w:rFonts w:hint="eastAsia" w:ascii="仿宋" w:hAnsi="仿宋" w:eastAsia="仿宋" w:cs="仿宋_GB2312"/>
          <w:sz w:val="28"/>
          <w:szCs w:val="28"/>
        </w:rPr>
        <w:t>2026年10月17日</w:t>
      </w:r>
    </w:p>
    <w:p w14:paraId="6FA9A227">
      <w:pPr>
        <w:adjustRightInd w:val="0"/>
        <w:snapToGrid w:val="0"/>
        <w:spacing w:line="540" w:lineRule="exact"/>
        <w:ind w:firstLine="562" w:firstLineChars="200"/>
        <w:rPr>
          <w:rFonts w:ascii="仿宋" w:hAnsi="仿宋" w:eastAsia="仿宋" w:cs="仿宋_GB2312"/>
          <w:bCs/>
          <w:sz w:val="28"/>
          <w:szCs w:val="28"/>
        </w:rPr>
      </w:pPr>
      <w:r>
        <w:rPr>
          <w:rFonts w:hint="eastAsia" w:ascii="仿宋" w:hAnsi="仿宋" w:eastAsia="仿宋" w:cs="仿宋_GB2312"/>
          <w:b/>
          <w:sz w:val="28"/>
          <w:szCs w:val="28"/>
        </w:rPr>
        <w:t>五、竞赛地点：</w:t>
      </w:r>
      <w:r>
        <w:rPr>
          <w:rFonts w:hint="eastAsia" w:ascii="仿宋" w:hAnsi="仿宋" w:eastAsia="仿宋" w:cs="仿宋_GB2312"/>
          <w:bCs/>
          <w:sz w:val="28"/>
          <w:szCs w:val="28"/>
        </w:rPr>
        <w:t>金山城市沙滩（上海市金山区沪杭公路7741号）</w:t>
      </w:r>
    </w:p>
    <w:p w14:paraId="114C18C0">
      <w:pPr>
        <w:adjustRightInd w:val="0"/>
        <w:snapToGrid w:val="0"/>
        <w:spacing w:line="540" w:lineRule="exact"/>
        <w:ind w:firstLine="562" w:firstLineChars="200"/>
        <w:rPr>
          <w:rFonts w:ascii="仿宋" w:hAnsi="仿宋" w:eastAsia="仿宋" w:cs="仿宋_GB2312"/>
          <w:sz w:val="28"/>
          <w:szCs w:val="28"/>
        </w:rPr>
      </w:pPr>
      <w:r>
        <w:rPr>
          <w:rFonts w:hint="eastAsia" w:ascii="仿宋" w:hAnsi="仿宋" w:eastAsia="仿宋" w:cs="仿宋_GB2312"/>
          <w:b/>
          <w:bCs/>
          <w:sz w:val="28"/>
          <w:szCs w:val="28"/>
        </w:rPr>
        <w:t>六、参赛单位</w:t>
      </w:r>
      <w:r>
        <w:rPr>
          <w:rFonts w:hint="eastAsia" w:ascii="仿宋" w:hAnsi="仿宋" w:eastAsia="仿宋" w:cs="仿宋_GB2312"/>
          <w:sz w:val="28"/>
          <w:szCs w:val="28"/>
        </w:rPr>
        <w:t xml:space="preserve">：本市各区 </w:t>
      </w:r>
      <w:r>
        <w:rPr>
          <w:rFonts w:ascii="仿宋" w:hAnsi="仿宋" w:eastAsia="仿宋" w:cs="仿宋_GB2312"/>
          <w:sz w:val="28"/>
          <w:szCs w:val="28"/>
        </w:rPr>
        <w:t xml:space="preserve"> </w:t>
      </w:r>
    </w:p>
    <w:p w14:paraId="6CF0B514">
      <w:pPr>
        <w:adjustRightInd w:val="0"/>
        <w:snapToGrid w:val="0"/>
        <w:spacing w:line="540" w:lineRule="exact"/>
        <w:ind w:firstLine="562" w:firstLineChars="200"/>
        <w:rPr>
          <w:rFonts w:ascii="仿宋" w:hAnsi="仿宋" w:eastAsia="仿宋" w:cs="仿宋_GB2312"/>
          <w:b/>
          <w:sz w:val="28"/>
          <w:szCs w:val="28"/>
        </w:rPr>
      </w:pPr>
      <w:r>
        <w:rPr>
          <w:rFonts w:hint="eastAsia" w:ascii="仿宋" w:hAnsi="仿宋" w:eastAsia="仿宋" w:cs="仿宋_GB2312"/>
          <w:b/>
          <w:sz w:val="28"/>
          <w:szCs w:val="28"/>
        </w:rPr>
        <w:t>七、</w:t>
      </w:r>
      <w:r>
        <w:rPr>
          <w:rFonts w:hint="eastAsia" w:ascii="仿宋" w:hAnsi="仿宋" w:eastAsia="仿宋" w:cs="仿宋"/>
          <w:b/>
          <w:sz w:val="28"/>
          <w:szCs w:val="28"/>
        </w:rPr>
        <w:t>年龄组别和小项设置</w:t>
      </w:r>
    </w:p>
    <w:tbl>
      <w:tblPr>
        <w:tblStyle w:val="8"/>
        <w:tblW w:w="77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
        <w:gridCol w:w="2712"/>
        <w:gridCol w:w="1296"/>
        <w:gridCol w:w="1391"/>
        <w:gridCol w:w="1404"/>
      </w:tblGrid>
      <w:tr w14:paraId="21A6D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exact"/>
          <w:jc w:val="center"/>
        </w:trPr>
        <w:tc>
          <w:tcPr>
            <w:tcW w:w="948" w:type="dxa"/>
            <w:vAlign w:val="center"/>
          </w:tcPr>
          <w:p w14:paraId="4836BBEF">
            <w:pPr>
              <w:adjustRightInd w:val="0"/>
              <w:snapToGrid w:val="0"/>
              <w:jc w:val="center"/>
              <w:rPr>
                <w:rFonts w:ascii="仿宋" w:hAnsi="仿宋" w:eastAsia="仿宋" w:cs="仿宋_GB2312"/>
                <w:b/>
                <w:bCs/>
                <w:szCs w:val="21"/>
              </w:rPr>
            </w:pPr>
            <w:r>
              <w:rPr>
                <w:rFonts w:hint="eastAsia" w:ascii="仿宋" w:hAnsi="仿宋" w:eastAsia="仿宋" w:cs="仿宋_GB2312"/>
                <w:b/>
                <w:bCs/>
                <w:szCs w:val="21"/>
              </w:rPr>
              <w:t>组别</w:t>
            </w:r>
          </w:p>
        </w:tc>
        <w:tc>
          <w:tcPr>
            <w:tcW w:w="2712" w:type="dxa"/>
            <w:vAlign w:val="center"/>
          </w:tcPr>
          <w:p w14:paraId="15895DA1">
            <w:pPr>
              <w:adjustRightInd w:val="0"/>
              <w:snapToGrid w:val="0"/>
              <w:jc w:val="center"/>
              <w:rPr>
                <w:rFonts w:ascii="仿宋" w:hAnsi="仿宋" w:eastAsia="仿宋" w:cs="仿宋_GB2312"/>
                <w:b/>
                <w:bCs/>
                <w:szCs w:val="21"/>
              </w:rPr>
            </w:pPr>
            <w:r>
              <w:rPr>
                <w:rFonts w:hint="eastAsia" w:ascii="仿宋" w:hAnsi="仿宋" w:eastAsia="仿宋" w:cs="仿宋_GB2312"/>
                <w:b/>
                <w:bCs/>
                <w:szCs w:val="21"/>
              </w:rPr>
              <w:t>年龄段</w:t>
            </w:r>
          </w:p>
        </w:tc>
        <w:tc>
          <w:tcPr>
            <w:tcW w:w="1296" w:type="dxa"/>
            <w:vAlign w:val="center"/>
          </w:tcPr>
          <w:p w14:paraId="5FBED9F5">
            <w:pPr>
              <w:spacing w:line="540" w:lineRule="exact"/>
              <w:jc w:val="center"/>
              <w:textAlignment w:val="center"/>
              <w:rPr>
                <w:rFonts w:ascii="仿宋" w:hAnsi="仿宋" w:eastAsia="仿宋" w:cs="仿宋"/>
                <w:b/>
                <w:bCs/>
                <w:szCs w:val="21"/>
              </w:rPr>
            </w:pPr>
            <w:r>
              <w:rPr>
                <w:rFonts w:hint="eastAsia" w:ascii="仿宋" w:hAnsi="仿宋" w:eastAsia="仿宋" w:cs="仿宋"/>
                <w:b/>
                <w:bCs/>
                <w:color w:val="000000"/>
                <w:kern w:val="0"/>
                <w:szCs w:val="21"/>
                <w:lang w:bidi="ar"/>
              </w:rPr>
              <w:t>设项数</w:t>
            </w:r>
          </w:p>
        </w:tc>
        <w:tc>
          <w:tcPr>
            <w:tcW w:w="1391" w:type="dxa"/>
            <w:vAlign w:val="center"/>
          </w:tcPr>
          <w:p w14:paraId="750A1A50">
            <w:pPr>
              <w:adjustRightInd w:val="0"/>
              <w:snapToGrid w:val="0"/>
              <w:jc w:val="center"/>
              <w:rPr>
                <w:rFonts w:ascii="仿宋" w:hAnsi="仿宋" w:eastAsia="仿宋" w:cs="仿宋_GB2312"/>
                <w:b/>
                <w:bCs/>
                <w:szCs w:val="21"/>
              </w:rPr>
            </w:pPr>
            <w:r>
              <w:rPr>
                <w:rFonts w:hint="eastAsia" w:ascii="仿宋" w:hAnsi="仿宋" w:eastAsia="仿宋" w:cs="仿宋_GB2312"/>
                <w:b/>
                <w:bCs/>
                <w:szCs w:val="21"/>
              </w:rPr>
              <w:t>男子</w:t>
            </w:r>
          </w:p>
        </w:tc>
        <w:tc>
          <w:tcPr>
            <w:tcW w:w="1404" w:type="dxa"/>
            <w:vAlign w:val="center"/>
          </w:tcPr>
          <w:p w14:paraId="5C2FC85F">
            <w:pPr>
              <w:adjustRightInd w:val="0"/>
              <w:snapToGrid w:val="0"/>
              <w:jc w:val="center"/>
              <w:rPr>
                <w:rFonts w:ascii="仿宋" w:hAnsi="仿宋" w:eastAsia="仿宋" w:cs="仿宋_GB2312"/>
                <w:b/>
                <w:bCs/>
                <w:szCs w:val="21"/>
              </w:rPr>
            </w:pPr>
            <w:r>
              <w:rPr>
                <w:rFonts w:hint="eastAsia" w:ascii="仿宋" w:hAnsi="仿宋" w:eastAsia="仿宋" w:cs="仿宋_GB2312"/>
                <w:b/>
                <w:bCs/>
                <w:szCs w:val="21"/>
              </w:rPr>
              <w:t>女子</w:t>
            </w:r>
          </w:p>
        </w:tc>
      </w:tr>
      <w:tr w14:paraId="19150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948" w:type="dxa"/>
            <w:vAlign w:val="center"/>
          </w:tcPr>
          <w:p w14:paraId="68B87A24">
            <w:pPr>
              <w:jc w:val="center"/>
              <w:rPr>
                <w:rFonts w:ascii="仿宋" w:hAnsi="仿宋" w:eastAsia="仿宋" w:cs="仿宋"/>
                <w:szCs w:val="21"/>
              </w:rPr>
            </w:pPr>
            <w:r>
              <w:rPr>
                <w:rFonts w:hint="eastAsia" w:ascii="仿宋" w:hAnsi="仿宋" w:eastAsia="仿宋" w:cs="仿宋"/>
                <w:szCs w:val="21"/>
              </w:rPr>
              <w:t>A</w:t>
            </w:r>
          </w:p>
        </w:tc>
        <w:tc>
          <w:tcPr>
            <w:tcW w:w="2712" w:type="dxa"/>
            <w:vAlign w:val="center"/>
          </w:tcPr>
          <w:p w14:paraId="753ECFDD">
            <w:pPr>
              <w:pStyle w:val="13"/>
              <w:widowControl w:val="0"/>
              <w:jc w:val="center"/>
              <w:rPr>
                <w:rFonts w:hint="default" w:ascii="仿宋" w:hAnsi="仿宋" w:eastAsia="仿宋" w:cs="仿宋"/>
                <w:sz w:val="21"/>
                <w:szCs w:val="21"/>
              </w:rPr>
            </w:pPr>
            <w:r>
              <w:rPr>
                <w:rFonts w:ascii="仿宋" w:hAnsi="仿宋" w:eastAsia="仿宋" w:cs="仿宋"/>
                <w:sz w:val="21"/>
                <w:szCs w:val="21"/>
                <w:lang w:val="en-US"/>
              </w:rPr>
              <w:t>08.9.1-12.12.31</w:t>
            </w:r>
          </w:p>
        </w:tc>
        <w:tc>
          <w:tcPr>
            <w:tcW w:w="1296" w:type="dxa"/>
            <w:vAlign w:val="center"/>
          </w:tcPr>
          <w:p w14:paraId="3453E0D1">
            <w:pPr>
              <w:spacing w:line="540" w:lineRule="exact"/>
              <w:jc w:val="center"/>
              <w:textAlignment w:val="center"/>
              <w:rPr>
                <w:rFonts w:ascii="仿宋" w:hAnsi="仿宋" w:eastAsia="仿宋" w:cs="仿宋"/>
                <w:szCs w:val="21"/>
              </w:rPr>
            </w:pPr>
            <w:r>
              <w:rPr>
                <w:rFonts w:hint="eastAsia" w:ascii="仿宋" w:hAnsi="仿宋" w:eastAsia="仿宋" w:cs="仿宋"/>
                <w:color w:val="000000"/>
                <w:kern w:val="0"/>
                <w:szCs w:val="21"/>
                <w:lang w:bidi="ar"/>
              </w:rPr>
              <w:t>2</w:t>
            </w:r>
          </w:p>
        </w:tc>
        <w:tc>
          <w:tcPr>
            <w:tcW w:w="1391" w:type="dxa"/>
            <w:vAlign w:val="center"/>
          </w:tcPr>
          <w:p w14:paraId="1623547B">
            <w:pPr>
              <w:pStyle w:val="13"/>
              <w:widowControl w:val="0"/>
              <w:jc w:val="center"/>
              <w:rPr>
                <w:rFonts w:hint="default" w:ascii="仿宋" w:hAnsi="仿宋" w:eastAsia="仿宋" w:cs="仿宋"/>
                <w:sz w:val="21"/>
                <w:szCs w:val="21"/>
                <w:lang w:val="en-US"/>
              </w:rPr>
            </w:pPr>
            <w:r>
              <w:rPr>
                <w:rFonts w:ascii="仿宋" w:hAnsi="仿宋" w:eastAsia="仿宋" w:cs="仿宋"/>
                <w:sz w:val="21"/>
                <w:szCs w:val="21"/>
                <w:lang w:val="en-US"/>
              </w:rPr>
              <w:t>个人赛</w:t>
            </w:r>
          </w:p>
        </w:tc>
        <w:tc>
          <w:tcPr>
            <w:tcW w:w="1404" w:type="dxa"/>
            <w:vAlign w:val="center"/>
          </w:tcPr>
          <w:p w14:paraId="0A0CCB8C">
            <w:pPr>
              <w:pStyle w:val="13"/>
              <w:widowControl w:val="0"/>
              <w:jc w:val="center"/>
              <w:rPr>
                <w:rFonts w:hint="default" w:ascii="仿宋" w:hAnsi="仿宋" w:eastAsia="仿宋" w:cs="仿宋"/>
                <w:sz w:val="21"/>
                <w:szCs w:val="21"/>
                <w:lang w:val="en-US"/>
              </w:rPr>
            </w:pPr>
            <w:r>
              <w:rPr>
                <w:rFonts w:ascii="仿宋" w:hAnsi="仿宋" w:eastAsia="仿宋" w:cs="仿宋"/>
                <w:sz w:val="21"/>
                <w:szCs w:val="21"/>
                <w:lang w:val="en-US"/>
              </w:rPr>
              <w:t>个人赛</w:t>
            </w:r>
          </w:p>
        </w:tc>
      </w:tr>
      <w:tr w14:paraId="6482C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948" w:type="dxa"/>
            <w:vAlign w:val="center"/>
          </w:tcPr>
          <w:p w14:paraId="4CD61E7D">
            <w:pPr>
              <w:jc w:val="center"/>
              <w:rPr>
                <w:rFonts w:ascii="仿宋" w:hAnsi="仿宋" w:eastAsia="仿宋" w:cs="仿宋"/>
                <w:szCs w:val="21"/>
              </w:rPr>
            </w:pPr>
            <w:r>
              <w:rPr>
                <w:rFonts w:hint="eastAsia" w:ascii="仿宋" w:hAnsi="仿宋" w:eastAsia="仿宋" w:cs="仿宋"/>
                <w:szCs w:val="21"/>
              </w:rPr>
              <w:t>B</w:t>
            </w:r>
          </w:p>
        </w:tc>
        <w:tc>
          <w:tcPr>
            <w:tcW w:w="2712" w:type="dxa"/>
            <w:vAlign w:val="center"/>
          </w:tcPr>
          <w:p w14:paraId="56818958">
            <w:pPr>
              <w:pStyle w:val="13"/>
              <w:widowControl w:val="0"/>
              <w:jc w:val="center"/>
              <w:rPr>
                <w:rFonts w:hint="default" w:ascii="仿宋" w:hAnsi="仿宋" w:eastAsia="仿宋" w:cs="仿宋"/>
                <w:sz w:val="21"/>
                <w:szCs w:val="21"/>
              </w:rPr>
            </w:pPr>
            <w:r>
              <w:rPr>
                <w:rFonts w:ascii="仿宋" w:hAnsi="仿宋" w:eastAsia="仿宋" w:cs="仿宋"/>
                <w:sz w:val="21"/>
                <w:szCs w:val="21"/>
                <w:lang w:val="en-US"/>
              </w:rPr>
              <w:t>13.1.1-14.12.31</w:t>
            </w:r>
          </w:p>
        </w:tc>
        <w:tc>
          <w:tcPr>
            <w:tcW w:w="1296" w:type="dxa"/>
            <w:vAlign w:val="center"/>
          </w:tcPr>
          <w:p w14:paraId="7879EE56">
            <w:pPr>
              <w:spacing w:line="540" w:lineRule="exact"/>
              <w:jc w:val="center"/>
              <w:textAlignment w:val="center"/>
              <w:rPr>
                <w:rFonts w:ascii="仿宋" w:hAnsi="仿宋" w:eastAsia="仿宋" w:cs="仿宋"/>
                <w:szCs w:val="21"/>
              </w:rPr>
            </w:pPr>
            <w:r>
              <w:rPr>
                <w:rFonts w:hint="eastAsia" w:ascii="仿宋" w:hAnsi="仿宋" w:eastAsia="仿宋" w:cs="仿宋"/>
                <w:color w:val="000000"/>
                <w:kern w:val="0"/>
                <w:szCs w:val="21"/>
                <w:lang w:bidi="ar"/>
              </w:rPr>
              <w:t>2</w:t>
            </w:r>
          </w:p>
        </w:tc>
        <w:tc>
          <w:tcPr>
            <w:tcW w:w="1391" w:type="dxa"/>
            <w:vAlign w:val="center"/>
          </w:tcPr>
          <w:p w14:paraId="4185A709">
            <w:pPr>
              <w:pStyle w:val="13"/>
              <w:widowControl w:val="0"/>
              <w:jc w:val="center"/>
              <w:rPr>
                <w:rFonts w:hint="default" w:ascii="仿宋" w:hAnsi="仿宋" w:eastAsia="仿宋" w:cs="仿宋"/>
                <w:sz w:val="21"/>
                <w:szCs w:val="21"/>
                <w:lang w:val="en-US"/>
              </w:rPr>
            </w:pPr>
            <w:r>
              <w:rPr>
                <w:rFonts w:ascii="仿宋" w:hAnsi="仿宋" w:eastAsia="仿宋" w:cs="仿宋"/>
                <w:sz w:val="21"/>
                <w:szCs w:val="21"/>
                <w:lang w:val="en-US"/>
              </w:rPr>
              <w:t>个人赛</w:t>
            </w:r>
          </w:p>
        </w:tc>
        <w:tc>
          <w:tcPr>
            <w:tcW w:w="1404" w:type="dxa"/>
            <w:vAlign w:val="center"/>
          </w:tcPr>
          <w:p w14:paraId="2829220E">
            <w:pPr>
              <w:pStyle w:val="13"/>
              <w:widowControl w:val="0"/>
              <w:jc w:val="center"/>
              <w:rPr>
                <w:rFonts w:hint="default" w:ascii="仿宋" w:hAnsi="仿宋" w:eastAsia="仿宋" w:cs="仿宋"/>
                <w:sz w:val="21"/>
                <w:szCs w:val="21"/>
                <w:lang w:val="en-US"/>
              </w:rPr>
            </w:pPr>
            <w:r>
              <w:rPr>
                <w:rFonts w:ascii="仿宋" w:hAnsi="仿宋" w:eastAsia="仿宋" w:cs="仿宋"/>
                <w:sz w:val="21"/>
                <w:szCs w:val="21"/>
                <w:lang w:val="en-US"/>
              </w:rPr>
              <w:t>个人赛</w:t>
            </w:r>
          </w:p>
        </w:tc>
      </w:tr>
      <w:tr w14:paraId="440BE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jc w:val="center"/>
        </w:trPr>
        <w:tc>
          <w:tcPr>
            <w:tcW w:w="948" w:type="dxa"/>
            <w:vAlign w:val="center"/>
          </w:tcPr>
          <w:p w14:paraId="4D77D654">
            <w:pPr>
              <w:jc w:val="center"/>
              <w:rPr>
                <w:rFonts w:ascii="仿宋" w:hAnsi="仿宋" w:eastAsia="仿宋" w:cs="仿宋"/>
                <w:szCs w:val="21"/>
              </w:rPr>
            </w:pPr>
            <w:r>
              <w:rPr>
                <w:rFonts w:hint="eastAsia" w:ascii="仿宋" w:hAnsi="仿宋" w:eastAsia="仿宋" w:cs="仿宋"/>
                <w:szCs w:val="21"/>
              </w:rPr>
              <w:t>C</w:t>
            </w:r>
          </w:p>
        </w:tc>
        <w:tc>
          <w:tcPr>
            <w:tcW w:w="2712" w:type="dxa"/>
            <w:vAlign w:val="center"/>
          </w:tcPr>
          <w:p w14:paraId="0CDFEE63">
            <w:pPr>
              <w:pStyle w:val="13"/>
              <w:widowControl w:val="0"/>
              <w:jc w:val="center"/>
              <w:rPr>
                <w:rFonts w:hint="default" w:ascii="仿宋" w:hAnsi="仿宋" w:eastAsia="仿宋" w:cs="仿宋"/>
                <w:sz w:val="21"/>
                <w:szCs w:val="21"/>
              </w:rPr>
            </w:pPr>
            <w:r>
              <w:rPr>
                <w:rFonts w:ascii="仿宋" w:hAnsi="仿宋" w:eastAsia="仿宋" w:cs="仿宋"/>
                <w:sz w:val="21"/>
                <w:szCs w:val="21"/>
                <w:lang w:val="en-US"/>
              </w:rPr>
              <w:t>15.1.1-16.12.31</w:t>
            </w:r>
          </w:p>
        </w:tc>
        <w:tc>
          <w:tcPr>
            <w:tcW w:w="1296" w:type="dxa"/>
            <w:vAlign w:val="center"/>
          </w:tcPr>
          <w:p w14:paraId="1F7F1857">
            <w:pPr>
              <w:spacing w:line="540" w:lineRule="exact"/>
              <w:jc w:val="center"/>
              <w:textAlignment w:val="center"/>
              <w:rPr>
                <w:rFonts w:ascii="仿宋" w:hAnsi="仿宋" w:eastAsia="仿宋" w:cs="仿宋"/>
                <w:szCs w:val="21"/>
              </w:rPr>
            </w:pPr>
            <w:r>
              <w:rPr>
                <w:rFonts w:hint="eastAsia" w:ascii="仿宋" w:hAnsi="仿宋" w:eastAsia="仿宋" w:cs="仿宋"/>
                <w:color w:val="000000"/>
                <w:kern w:val="0"/>
                <w:szCs w:val="21"/>
                <w:lang w:bidi="ar"/>
              </w:rPr>
              <w:t>2</w:t>
            </w:r>
          </w:p>
        </w:tc>
        <w:tc>
          <w:tcPr>
            <w:tcW w:w="1391" w:type="dxa"/>
            <w:vAlign w:val="center"/>
          </w:tcPr>
          <w:p w14:paraId="4E713432">
            <w:pPr>
              <w:pStyle w:val="13"/>
              <w:widowControl w:val="0"/>
              <w:jc w:val="center"/>
              <w:rPr>
                <w:rFonts w:hint="default" w:ascii="仿宋" w:hAnsi="仿宋" w:eastAsia="仿宋" w:cs="仿宋"/>
                <w:sz w:val="21"/>
                <w:szCs w:val="21"/>
                <w:lang w:val="en-US"/>
              </w:rPr>
            </w:pPr>
            <w:r>
              <w:rPr>
                <w:rFonts w:ascii="仿宋" w:hAnsi="仿宋" w:eastAsia="仿宋" w:cs="仿宋"/>
                <w:sz w:val="21"/>
                <w:szCs w:val="21"/>
                <w:lang w:val="en-US"/>
              </w:rPr>
              <w:t>个人赛</w:t>
            </w:r>
          </w:p>
        </w:tc>
        <w:tc>
          <w:tcPr>
            <w:tcW w:w="1404" w:type="dxa"/>
            <w:vAlign w:val="center"/>
          </w:tcPr>
          <w:p w14:paraId="4BF154E6">
            <w:pPr>
              <w:pStyle w:val="13"/>
              <w:widowControl w:val="0"/>
              <w:jc w:val="center"/>
              <w:rPr>
                <w:rFonts w:hint="default" w:ascii="仿宋" w:hAnsi="仿宋" w:eastAsia="仿宋" w:cs="仿宋"/>
                <w:sz w:val="21"/>
                <w:szCs w:val="21"/>
                <w:lang w:val="en-US"/>
              </w:rPr>
            </w:pPr>
            <w:r>
              <w:rPr>
                <w:rFonts w:ascii="仿宋" w:hAnsi="仿宋" w:eastAsia="仿宋" w:cs="仿宋"/>
                <w:sz w:val="21"/>
                <w:szCs w:val="21"/>
                <w:lang w:val="en-US"/>
              </w:rPr>
              <w:t>个人赛</w:t>
            </w:r>
          </w:p>
        </w:tc>
      </w:tr>
    </w:tbl>
    <w:p w14:paraId="01B9CC4C">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八、参赛资格</w:t>
      </w:r>
    </w:p>
    <w:p w14:paraId="54945FF8">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（一）运动员须具有中国国籍（包括港、澳、台）。运动员须经医务部门检查，证明身体健康，适合参赛。</w:t>
      </w:r>
    </w:p>
    <w:p w14:paraId="206C4138">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（二）每名运动员只能代表一个单位（代表团）参赛；运动员不得跨越组别参赛。</w:t>
      </w:r>
    </w:p>
    <w:p w14:paraId="76BFB50F">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（三）参赛运动员必须是202</w:t>
      </w:r>
      <w:r>
        <w:rPr>
          <w:rFonts w:ascii="仿宋" w:hAnsi="仿宋" w:eastAsia="仿宋" w:cs="仿宋"/>
          <w:sz w:val="28"/>
          <w:szCs w:val="28"/>
        </w:rPr>
        <w:t>6</w:t>
      </w:r>
      <w:r>
        <w:rPr>
          <w:rFonts w:hint="eastAsia" w:ascii="仿宋" w:hAnsi="仿宋" w:eastAsia="仿宋" w:cs="仿宋"/>
          <w:sz w:val="28"/>
          <w:szCs w:val="28"/>
        </w:rPr>
        <w:t>年在本市有效注册的青少年运动员，并持本人当年有效的《上海市青少年运动员注册卡》参赛。</w:t>
      </w:r>
    </w:p>
    <w:p w14:paraId="394D60B1">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（四）参赛运动员须达到2026年上海市铁人三项体能测试赛准入标准分（40分），方可报名参赛。</w:t>
      </w:r>
    </w:p>
    <w:p w14:paraId="5F6F4AB7">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五）按照市体育局《上海市体育后备人才输送认定办法》（沪体青〔2023〕72号），已被认定为向一线输送或等同于向一线输送的运动员均不得参加本届运动会。上述运动员的认定以本届运动会第二次报名前市体育局、市人力资源社会保障局有关文件及相关证明材料为准。</w:t>
      </w:r>
    </w:p>
    <w:p w14:paraId="71947D06">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（六）2026年已在外省市注册或代表外省市在国家体育总局注册的运动员不得参加比赛，经上海市体育局批准同意交流至外省市的运动员除外。</w:t>
      </w:r>
    </w:p>
    <w:p w14:paraId="3A559A89">
      <w:pPr>
        <w:spacing w:line="540" w:lineRule="exact"/>
        <w:ind w:firstLine="544" w:firstLineChars="200"/>
        <w:rPr>
          <w:rFonts w:ascii="仿宋" w:hAnsi="仿宋" w:eastAsia="仿宋" w:cs="仿宋"/>
          <w:spacing w:val="-4"/>
          <w:sz w:val="28"/>
          <w:szCs w:val="28"/>
        </w:rPr>
      </w:pPr>
      <w:r>
        <w:rPr>
          <w:rFonts w:hint="eastAsia" w:ascii="仿宋" w:hAnsi="仿宋" w:eastAsia="仿宋" w:cs="仿宋"/>
          <w:spacing w:val="-4"/>
          <w:sz w:val="28"/>
          <w:szCs w:val="28"/>
        </w:rPr>
        <w:t>（七）本市市属青少年高水平运动队在编运动员代表注册单位参赛。</w:t>
      </w:r>
    </w:p>
    <w:p w14:paraId="29FD6912">
      <w:pPr>
        <w:spacing w:line="540" w:lineRule="exact"/>
        <w:ind w:firstLine="544" w:firstLineChars="200"/>
        <w:rPr>
          <w:rFonts w:ascii="仿宋" w:hAnsi="仿宋" w:eastAsia="仿宋" w:cs="仿宋"/>
          <w:spacing w:val="-4"/>
          <w:sz w:val="28"/>
          <w:szCs w:val="28"/>
        </w:rPr>
      </w:pPr>
      <w:r>
        <w:rPr>
          <w:rFonts w:hint="eastAsia" w:ascii="仿宋" w:hAnsi="仿宋" w:eastAsia="仿宋" w:cs="仿宋"/>
          <w:spacing w:val="-4"/>
          <w:sz w:val="28"/>
          <w:szCs w:val="28"/>
        </w:rPr>
        <w:t>（八）</w:t>
      </w:r>
      <w:r>
        <w:rPr>
          <w:rFonts w:hint="eastAsia" w:ascii="仿宋" w:hAnsi="仿宋" w:eastAsia="仿宋" w:cs="仿宋"/>
          <w:sz w:val="28"/>
          <w:szCs w:val="28"/>
        </w:rPr>
        <w:t>经市教委、市体育局共同认定的上海市高中阶段学校引进优秀体育学生，于2026年7月10日前办理注册手续的，可直接参加本届运动会。</w:t>
      </w:r>
    </w:p>
    <w:p w14:paraId="19990270">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九、参赛办法</w:t>
      </w:r>
    </w:p>
    <w:p w14:paraId="6E4E5D68">
      <w:pPr>
        <w:spacing w:line="540" w:lineRule="exact"/>
        <w:ind w:firstLine="560" w:firstLineChars="200"/>
        <w:rPr>
          <w:rFonts w:ascii="仿宋" w:hAnsi="仿宋" w:eastAsia="仿宋"/>
          <w:sz w:val="28"/>
          <w:szCs w:val="28"/>
        </w:rPr>
      </w:pPr>
      <w:r>
        <w:rPr>
          <w:rFonts w:hint="eastAsia" w:ascii="仿宋" w:hAnsi="仿宋" w:eastAsia="仿宋"/>
          <w:sz w:val="28"/>
          <w:szCs w:val="28"/>
        </w:rPr>
        <w:t>（一）报名人数：各单位可报领队1人，教练员1-5人。本届市运会教练员须是2026年在本市有效注册的青训教练员，方可报名参赛。运动员报名人数不限。</w:t>
      </w:r>
    </w:p>
    <w:p w14:paraId="59C2D413">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（二）交流运动员报名人数不超过该组别实际报名人数30%（按四舍五入计）。</w:t>
      </w:r>
    </w:p>
    <w:p w14:paraId="06068F6C">
      <w:pPr>
        <w:spacing w:line="540" w:lineRule="exact"/>
        <w:ind w:firstLine="560" w:firstLineChars="200"/>
        <w:rPr>
          <w:rFonts w:ascii="仿宋" w:hAnsi="仿宋" w:eastAsia="仿宋"/>
          <w:sz w:val="28"/>
          <w:szCs w:val="28"/>
        </w:rPr>
      </w:pPr>
      <w:r>
        <w:rPr>
          <w:rFonts w:hint="eastAsia" w:ascii="仿宋" w:hAnsi="仿宋" w:eastAsia="仿宋" w:cs="仿宋"/>
          <w:sz w:val="28"/>
          <w:szCs w:val="28"/>
        </w:rPr>
        <w:t>（三）参赛单位通过大会指定的网站www.aijingsai.cn（上海青少年体育赛事网）进行网上报名，并在规定时间内将导出打印的报名表加盖公章后，一式两份报大会组委会竞赛部（地址：徐汇区零陵路800号8楼，竞赛部，31211118）。</w:t>
      </w:r>
    </w:p>
    <w:p w14:paraId="7C8EC5F2">
      <w:pPr>
        <w:spacing w:line="540" w:lineRule="exact"/>
        <w:ind w:firstLine="560" w:firstLineChars="200"/>
        <w:rPr>
          <w:rFonts w:ascii="仿宋" w:hAnsi="仿宋" w:eastAsia="仿宋"/>
          <w:sz w:val="28"/>
          <w:szCs w:val="28"/>
        </w:rPr>
      </w:pPr>
      <w:r>
        <w:rPr>
          <w:rFonts w:hint="eastAsia" w:ascii="仿宋" w:hAnsi="仿宋" w:eastAsia="仿宋" w:cs="仿宋_GB2312"/>
          <w:sz w:val="28"/>
          <w:szCs w:val="28"/>
        </w:rPr>
        <w:t>（四）</w:t>
      </w:r>
      <w:r>
        <w:rPr>
          <w:rFonts w:hint="eastAsia" w:ascii="仿宋" w:hAnsi="仿宋" w:eastAsia="仿宋"/>
          <w:sz w:val="28"/>
          <w:szCs w:val="28"/>
        </w:rPr>
        <w:t>各参赛单位须为参赛运动员办理人身意外伤害保险，在领队会时提交复印件。参赛运动员需同时签署《</w:t>
      </w:r>
      <w:r>
        <w:rPr>
          <w:rFonts w:hint="eastAsia" w:ascii="仿宋" w:hAnsi="仿宋" w:eastAsia="仿宋" w:cs="仿宋"/>
          <w:sz w:val="28"/>
          <w:szCs w:val="28"/>
        </w:rPr>
        <w:t>自愿参赛责任及风险告知书</w:t>
      </w:r>
      <w:r>
        <w:rPr>
          <w:rFonts w:hint="eastAsia" w:ascii="仿宋" w:hAnsi="仿宋" w:eastAsia="仿宋"/>
          <w:sz w:val="28"/>
          <w:szCs w:val="28"/>
        </w:rPr>
        <w:t>》并统一在领队会时提交，未提交不予参赛。如在赛中发生意外伤害情况，所需医疗急救等相关费用由参赛运动员自理。</w:t>
      </w:r>
    </w:p>
    <w:p w14:paraId="1C21ECFB">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十、竞赛办法</w:t>
      </w:r>
    </w:p>
    <w:p w14:paraId="7F742089">
      <w:pPr>
        <w:adjustRightInd w:val="0"/>
        <w:snapToGrid w:val="0"/>
        <w:spacing w:line="540" w:lineRule="exact"/>
        <w:ind w:firstLine="560" w:firstLineChars="200"/>
        <w:rPr>
          <w:rFonts w:ascii="仿宋" w:hAnsi="仿宋" w:eastAsia="仿宋" w:cs="仿宋_GB2312"/>
          <w:color w:val="000000"/>
          <w:sz w:val="28"/>
          <w:szCs w:val="28"/>
        </w:rPr>
      </w:pPr>
      <w:r>
        <w:rPr>
          <w:rFonts w:hint="eastAsia" w:ascii="仿宋" w:hAnsi="仿宋" w:eastAsia="仿宋" w:cs="仿宋"/>
          <w:sz w:val="28"/>
          <w:szCs w:val="28"/>
        </w:rPr>
        <w:t>（一）</w:t>
      </w:r>
      <w:r>
        <w:rPr>
          <w:rFonts w:hint="eastAsia" w:ascii="仿宋" w:hAnsi="仿宋" w:eastAsia="仿宋" w:cs="仿宋_GB2312"/>
          <w:color w:val="000000"/>
          <w:sz w:val="28"/>
          <w:szCs w:val="28"/>
        </w:rPr>
        <w:t>采用202</w:t>
      </w:r>
      <w:r>
        <w:rPr>
          <w:rFonts w:ascii="仿宋" w:hAnsi="仿宋" w:eastAsia="仿宋" w:cs="仿宋_GB2312"/>
          <w:color w:val="000000"/>
          <w:sz w:val="28"/>
          <w:szCs w:val="28"/>
        </w:rPr>
        <w:t>5</w:t>
      </w:r>
      <w:r>
        <w:rPr>
          <w:rFonts w:hint="eastAsia" w:ascii="仿宋" w:hAnsi="仿宋" w:eastAsia="仿宋" w:cs="仿宋_GB2312"/>
          <w:color w:val="000000"/>
          <w:sz w:val="28"/>
          <w:szCs w:val="28"/>
        </w:rPr>
        <w:t>年版本的《世界铁联竞赛规则》和《中国铁人三项运动协会犯规行为处罚细则》及相关补充规定。</w:t>
      </w:r>
    </w:p>
    <w:p w14:paraId="13925CCF">
      <w:pPr>
        <w:adjustRightInd w:val="0"/>
        <w:snapToGrid w:val="0"/>
        <w:spacing w:line="540" w:lineRule="exact"/>
        <w:ind w:firstLine="560" w:firstLineChars="200"/>
        <w:rPr>
          <w:rFonts w:ascii="仿宋" w:hAnsi="仿宋" w:eastAsia="仿宋" w:cs="仿宋_GB2312"/>
          <w:color w:val="000000"/>
          <w:sz w:val="28"/>
          <w:szCs w:val="28"/>
        </w:rPr>
      </w:pPr>
      <w:r>
        <w:rPr>
          <w:rFonts w:hint="eastAsia" w:ascii="仿宋" w:hAnsi="仿宋" w:eastAsia="仿宋" w:cs="仿宋_GB2312"/>
          <w:color w:val="000000"/>
          <w:sz w:val="28"/>
          <w:szCs w:val="28"/>
        </w:rPr>
        <w:t>（二）比赛分为半程（A组）、短距离（B组）和超短距离（C组）。具体距离及小项要求如下：</w:t>
      </w:r>
    </w:p>
    <w:tbl>
      <w:tblPr>
        <w:tblStyle w:val="8"/>
        <w:tblW w:w="499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4"/>
        <w:gridCol w:w="1895"/>
        <w:gridCol w:w="1895"/>
        <w:gridCol w:w="1896"/>
        <w:gridCol w:w="1896"/>
      </w:tblGrid>
      <w:tr w14:paraId="3AADF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809" w:type="pct"/>
            <w:vAlign w:val="center"/>
          </w:tcPr>
          <w:p w14:paraId="14391479">
            <w:pPr>
              <w:spacing w:line="540" w:lineRule="exact"/>
              <w:jc w:val="center"/>
            </w:pPr>
          </w:p>
        </w:tc>
        <w:tc>
          <w:tcPr>
            <w:tcW w:w="1047" w:type="pct"/>
            <w:vAlign w:val="center"/>
          </w:tcPr>
          <w:p w14:paraId="4060E7F8">
            <w:pPr>
              <w:spacing w:line="540" w:lineRule="exact"/>
              <w:jc w:val="center"/>
            </w:pPr>
            <w:r>
              <w:rPr>
                <w:rFonts w:hint="eastAsia" w:ascii="仿宋" w:hAnsi="仿宋" w:eastAsia="仿宋" w:cs="仿宋"/>
                <w:b/>
                <w:bCs/>
                <w:sz w:val="28"/>
                <w:szCs w:val="28"/>
              </w:rPr>
              <w:t>总距离（km）</w:t>
            </w:r>
          </w:p>
        </w:tc>
        <w:tc>
          <w:tcPr>
            <w:tcW w:w="1047" w:type="pct"/>
            <w:vAlign w:val="center"/>
          </w:tcPr>
          <w:p w14:paraId="08157CF9">
            <w:pPr>
              <w:spacing w:line="540" w:lineRule="exact"/>
              <w:jc w:val="center"/>
            </w:pPr>
            <w:r>
              <w:rPr>
                <w:rFonts w:hint="eastAsia" w:ascii="仿宋" w:hAnsi="仿宋" w:eastAsia="仿宋" w:cs="仿宋"/>
                <w:b/>
                <w:bCs/>
                <w:sz w:val="28"/>
                <w:szCs w:val="28"/>
              </w:rPr>
              <w:t>游泳（km）</w:t>
            </w:r>
          </w:p>
        </w:tc>
        <w:tc>
          <w:tcPr>
            <w:tcW w:w="1047" w:type="pct"/>
            <w:vAlign w:val="center"/>
          </w:tcPr>
          <w:p w14:paraId="37726CDA">
            <w:pPr>
              <w:spacing w:line="540" w:lineRule="exact"/>
              <w:jc w:val="center"/>
            </w:pPr>
            <w:r>
              <w:rPr>
                <w:rFonts w:hint="eastAsia" w:ascii="仿宋" w:hAnsi="仿宋" w:eastAsia="仿宋" w:cs="仿宋"/>
                <w:b/>
                <w:bCs/>
                <w:sz w:val="28"/>
                <w:szCs w:val="28"/>
              </w:rPr>
              <w:t>自行车（km）</w:t>
            </w:r>
          </w:p>
        </w:tc>
        <w:tc>
          <w:tcPr>
            <w:tcW w:w="1047" w:type="pct"/>
            <w:vAlign w:val="center"/>
          </w:tcPr>
          <w:p w14:paraId="43AFC55A">
            <w:pPr>
              <w:spacing w:line="540" w:lineRule="exact"/>
              <w:jc w:val="center"/>
            </w:pPr>
            <w:r>
              <w:rPr>
                <w:rFonts w:hint="eastAsia" w:ascii="仿宋" w:hAnsi="仿宋" w:eastAsia="仿宋" w:cs="仿宋"/>
                <w:b/>
                <w:bCs/>
                <w:sz w:val="28"/>
                <w:szCs w:val="28"/>
              </w:rPr>
              <w:t>跑步（km）</w:t>
            </w:r>
          </w:p>
        </w:tc>
      </w:tr>
      <w:tr w14:paraId="7F3B1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9" w:type="pct"/>
            <w:vAlign w:val="center"/>
          </w:tcPr>
          <w:p w14:paraId="0B6A1A54">
            <w:pPr>
              <w:spacing w:line="540" w:lineRule="exact"/>
              <w:jc w:val="center"/>
            </w:pPr>
            <w:r>
              <w:rPr>
                <w:rFonts w:hint="eastAsia" w:ascii="仿宋" w:hAnsi="仿宋" w:eastAsia="仿宋" w:cs="仿宋"/>
                <w:sz w:val="28"/>
                <w:szCs w:val="28"/>
              </w:rPr>
              <w:t>半程</w:t>
            </w:r>
          </w:p>
        </w:tc>
        <w:tc>
          <w:tcPr>
            <w:tcW w:w="1047" w:type="pct"/>
            <w:vAlign w:val="center"/>
          </w:tcPr>
          <w:p w14:paraId="1E5C2C89">
            <w:pPr>
              <w:spacing w:line="540" w:lineRule="exact"/>
              <w:jc w:val="center"/>
            </w:pPr>
            <w:r>
              <w:rPr>
                <w:rFonts w:hint="eastAsia" w:ascii="仿宋" w:hAnsi="仿宋" w:eastAsia="仿宋" w:cs="仿宋"/>
                <w:sz w:val="28"/>
                <w:szCs w:val="28"/>
              </w:rPr>
              <w:t>25.75</w:t>
            </w:r>
          </w:p>
        </w:tc>
        <w:tc>
          <w:tcPr>
            <w:tcW w:w="1047" w:type="pct"/>
            <w:vAlign w:val="center"/>
          </w:tcPr>
          <w:p w14:paraId="6AF4CAC7">
            <w:pPr>
              <w:spacing w:line="540" w:lineRule="exact"/>
              <w:jc w:val="center"/>
            </w:pPr>
            <w:r>
              <w:rPr>
                <w:rFonts w:hint="eastAsia" w:ascii="仿宋" w:hAnsi="仿宋" w:eastAsia="仿宋" w:cs="仿宋"/>
                <w:sz w:val="28"/>
                <w:szCs w:val="28"/>
              </w:rPr>
              <w:t>0.75</w:t>
            </w:r>
          </w:p>
        </w:tc>
        <w:tc>
          <w:tcPr>
            <w:tcW w:w="1047" w:type="pct"/>
            <w:vAlign w:val="center"/>
          </w:tcPr>
          <w:p w14:paraId="5DE904AD">
            <w:pPr>
              <w:spacing w:line="540" w:lineRule="exact"/>
              <w:jc w:val="center"/>
            </w:pPr>
            <w:r>
              <w:rPr>
                <w:rFonts w:hint="eastAsia" w:ascii="仿宋" w:hAnsi="仿宋" w:eastAsia="仿宋" w:cs="仿宋"/>
                <w:sz w:val="28"/>
                <w:szCs w:val="28"/>
              </w:rPr>
              <w:t>20</w:t>
            </w:r>
          </w:p>
        </w:tc>
        <w:tc>
          <w:tcPr>
            <w:tcW w:w="1047" w:type="pct"/>
            <w:vAlign w:val="center"/>
          </w:tcPr>
          <w:p w14:paraId="02F4C445">
            <w:pPr>
              <w:spacing w:line="540" w:lineRule="exact"/>
              <w:jc w:val="center"/>
            </w:pPr>
            <w:r>
              <w:rPr>
                <w:rFonts w:hint="eastAsia" w:ascii="仿宋" w:hAnsi="仿宋" w:eastAsia="仿宋" w:cs="仿宋"/>
                <w:sz w:val="28"/>
                <w:szCs w:val="28"/>
              </w:rPr>
              <w:t>5</w:t>
            </w:r>
          </w:p>
        </w:tc>
      </w:tr>
      <w:tr w14:paraId="2DB35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9" w:type="pct"/>
            <w:vAlign w:val="center"/>
          </w:tcPr>
          <w:p w14:paraId="47A0F953">
            <w:pPr>
              <w:spacing w:line="540" w:lineRule="exact"/>
              <w:jc w:val="center"/>
            </w:pPr>
            <w:r>
              <w:rPr>
                <w:rFonts w:hint="eastAsia" w:ascii="仿宋" w:hAnsi="仿宋" w:eastAsia="仿宋" w:cs="仿宋"/>
                <w:sz w:val="28"/>
                <w:szCs w:val="28"/>
              </w:rPr>
              <w:t>短距离</w:t>
            </w:r>
          </w:p>
        </w:tc>
        <w:tc>
          <w:tcPr>
            <w:tcW w:w="1047" w:type="pct"/>
            <w:vAlign w:val="center"/>
          </w:tcPr>
          <w:p w14:paraId="59F632F0">
            <w:pPr>
              <w:spacing w:line="540" w:lineRule="exact"/>
              <w:jc w:val="center"/>
            </w:pPr>
            <w:r>
              <w:rPr>
                <w:rFonts w:hint="eastAsia" w:ascii="仿宋" w:hAnsi="仿宋" w:eastAsia="仿宋" w:cs="仿宋"/>
                <w:sz w:val="28"/>
                <w:szCs w:val="28"/>
              </w:rPr>
              <w:t>13</w:t>
            </w:r>
          </w:p>
        </w:tc>
        <w:tc>
          <w:tcPr>
            <w:tcW w:w="1047" w:type="pct"/>
            <w:vAlign w:val="center"/>
          </w:tcPr>
          <w:p w14:paraId="003FDC95">
            <w:pPr>
              <w:spacing w:line="540" w:lineRule="exact"/>
              <w:jc w:val="center"/>
            </w:pPr>
            <w:r>
              <w:rPr>
                <w:rFonts w:hint="eastAsia" w:ascii="仿宋" w:hAnsi="仿宋" w:eastAsia="仿宋" w:cs="仿宋"/>
                <w:sz w:val="28"/>
                <w:szCs w:val="28"/>
              </w:rPr>
              <w:t>0.5</w:t>
            </w:r>
          </w:p>
        </w:tc>
        <w:tc>
          <w:tcPr>
            <w:tcW w:w="1047" w:type="pct"/>
            <w:vAlign w:val="center"/>
          </w:tcPr>
          <w:p w14:paraId="375DCAAC">
            <w:pPr>
              <w:spacing w:line="540" w:lineRule="exact"/>
              <w:jc w:val="center"/>
            </w:pPr>
            <w:r>
              <w:rPr>
                <w:rFonts w:hint="eastAsia" w:ascii="仿宋" w:hAnsi="仿宋" w:eastAsia="仿宋" w:cs="仿宋"/>
                <w:sz w:val="28"/>
                <w:szCs w:val="28"/>
              </w:rPr>
              <w:t>10</w:t>
            </w:r>
          </w:p>
        </w:tc>
        <w:tc>
          <w:tcPr>
            <w:tcW w:w="1047" w:type="pct"/>
            <w:vAlign w:val="center"/>
          </w:tcPr>
          <w:p w14:paraId="2791FF85">
            <w:pPr>
              <w:spacing w:line="540" w:lineRule="exact"/>
              <w:jc w:val="center"/>
            </w:pPr>
            <w:r>
              <w:rPr>
                <w:rFonts w:hint="eastAsia" w:ascii="仿宋" w:hAnsi="仿宋" w:eastAsia="仿宋" w:cs="仿宋"/>
                <w:sz w:val="28"/>
                <w:szCs w:val="28"/>
              </w:rPr>
              <w:t>2.5</w:t>
            </w:r>
          </w:p>
        </w:tc>
      </w:tr>
      <w:tr w14:paraId="4FE32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9" w:type="pct"/>
            <w:vAlign w:val="center"/>
          </w:tcPr>
          <w:p w14:paraId="5FD0464F">
            <w:pPr>
              <w:spacing w:line="540" w:lineRule="exact"/>
              <w:jc w:val="center"/>
              <w:rPr>
                <w:rFonts w:ascii="仿宋" w:hAnsi="仿宋" w:eastAsia="仿宋" w:cs="仿宋"/>
                <w:sz w:val="28"/>
                <w:szCs w:val="28"/>
              </w:rPr>
            </w:pPr>
            <w:r>
              <w:rPr>
                <w:rFonts w:hint="eastAsia" w:ascii="仿宋" w:hAnsi="仿宋" w:eastAsia="仿宋" w:cs="仿宋"/>
                <w:sz w:val="28"/>
                <w:szCs w:val="28"/>
              </w:rPr>
              <w:t>超短距离</w:t>
            </w:r>
          </w:p>
        </w:tc>
        <w:tc>
          <w:tcPr>
            <w:tcW w:w="1047" w:type="pct"/>
            <w:vAlign w:val="center"/>
          </w:tcPr>
          <w:p w14:paraId="6FA5046D">
            <w:pPr>
              <w:spacing w:line="540" w:lineRule="exact"/>
              <w:jc w:val="center"/>
              <w:rPr>
                <w:rFonts w:ascii="仿宋" w:hAnsi="仿宋" w:eastAsia="仿宋" w:cs="仿宋"/>
                <w:sz w:val="28"/>
                <w:szCs w:val="28"/>
              </w:rPr>
            </w:pPr>
            <w:r>
              <w:rPr>
                <w:rFonts w:hint="eastAsia" w:ascii="仿宋" w:hAnsi="仿宋" w:eastAsia="仿宋" w:cs="仿宋"/>
                <w:sz w:val="28"/>
                <w:szCs w:val="28"/>
              </w:rPr>
              <w:t>8.3</w:t>
            </w:r>
          </w:p>
        </w:tc>
        <w:tc>
          <w:tcPr>
            <w:tcW w:w="1047" w:type="pct"/>
            <w:vAlign w:val="center"/>
          </w:tcPr>
          <w:p w14:paraId="2D42EA0E">
            <w:pPr>
              <w:spacing w:line="540" w:lineRule="exact"/>
              <w:jc w:val="center"/>
              <w:rPr>
                <w:rFonts w:ascii="仿宋" w:hAnsi="仿宋" w:eastAsia="仿宋" w:cs="仿宋"/>
                <w:sz w:val="28"/>
                <w:szCs w:val="28"/>
              </w:rPr>
            </w:pPr>
            <w:r>
              <w:rPr>
                <w:rFonts w:hint="eastAsia" w:ascii="仿宋" w:hAnsi="仿宋" w:eastAsia="仿宋" w:cs="仿宋"/>
                <w:sz w:val="28"/>
                <w:szCs w:val="28"/>
              </w:rPr>
              <w:t>0.3</w:t>
            </w:r>
          </w:p>
        </w:tc>
        <w:tc>
          <w:tcPr>
            <w:tcW w:w="1047" w:type="pct"/>
            <w:vAlign w:val="center"/>
          </w:tcPr>
          <w:p w14:paraId="600BCB4B">
            <w:pPr>
              <w:spacing w:line="540" w:lineRule="exact"/>
              <w:jc w:val="center"/>
              <w:rPr>
                <w:rFonts w:ascii="仿宋" w:hAnsi="仿宋" w:eastAsia="仿宋" w:cs="仿宋"/>
                <w:sz w:val="28"/>
                <w:szCs w:val="28"/>
              </w:rPr>
            </w:pPr>
            <w:r>
              <w:rPr>
                <w:rFonts w:hint="eastAsia" w:ascii="仿宋" w:hAnsi="仿宋" w:eastAsia="仿宋" w:cs="仿宋"/>
                <w:sz w:val="28"/>
                <w:szCs w:val="28"/>
              </w:rPr>
              <w:t>6.4</w:t>
            </w:r>
          </w:p>
        </w:tc>
        <w:tc>
          <w:tcPr>
            <w:tcW w:w="1047" w:type="pct"/>
            <w:vAlign w:val="center"/>
          </w:tcPr>
          <w:p w14:paraId="5D79C222">
            <w:pPr>
              <w:spacing w:line="540" w:lineRule="exact"/>
              <w:jc w:val="center"/>
              <w:rPr>
                <w:rFonts w:ascii="仿宋" w:hAnsi="仿宋" w:eastAsia="仿宋" w:cs="仿宋"/>
                <w:sz w:val="28"/>
                <w:szCs w:val="28"/>
              </w:rPr>
            </w:pPr>
            <w:r>
              <w:rPr>
                <w:rFonts w:hint="eastAsia" w:ascii="仿宋" w:hAnsi="仿宋" w:eastAsia="仿宋" w:cs="仿宋"/>
                <w:sz w:val="28"/>
                <w:szCs w:val="28"/>
              </w:rPr>
              <w:t>1.6</w:t>
            </w:r>
          </w:p>
        </w:tc>
      </w:tr>
    </w:tbl>
    <w:p w14:paraId="38B54353">
      <w:pPr>
        <w:adjustRightInd w:val="0"/>
        <w:snapToGrid w:val="0"/>
        <w:spacing w:line="540" w:lineRule="exact"/>
        <w:ind w:firstLine="560" w:firstLineChars="200"/>
        <w:rPr>
          <w:rFonts w:ascii="仿宋" w:hAnsi="仿宋" w:eastAsia="仿宋" w:cs="仿宋_GB2312"/>
          <w:color w:val="000000"/>
          <w:sz w:val="28"/>
          <w:szCs w:val="28"/>
        </w:rPr>
      </w:pPr>
      <w:r>
        <w:rPr>
          <w:rFonts w:hint="eastAsia" w:ascii="仿宋" w:hAnsi="仿宋" w:eastAsia="仿宋" w:cs="仿宋_GB2312"/>
          <w:color w:val="000000"/>
          <w:sz w:val="28"/>
          <w:szCs w:val="28"/>
        </w:rPr>
        <w:t>（三）各组别比赛参赛</w:t>
      </w:r>
      <w:r>
        <w:rPr>
          <w:rFonts w:hint="eastAsia" w:ascii="仿宋" w:hAnsi="仿宋" w:eastAsia="仿宋" w:cs="仿宋"/>
          <w:sz w:val="28"/>
          <w:szCs w:val="28"/>
        </w:rPr>
        <w:t>人（队）数</w:t>
      </w:r>
      <w:r>
        <w:rPr>
          <w:rFonts w:hint="eastAsia" w:ascii="仿宋" w:hAnsi="仿宋" w:eastAsia="仿宋" w:cs="仿宋_GB2312"/>
          <w:color w:val="000000"/>
          <w:sz w:val="28"/>
          <w:szCs w:val="28"/>
        </w:rPr>
        <w:t>少于2个参赛单位3人</w:t>
      </w:r>
      <w:r>
        <w:rPr>
          <w:rFonts w:hint="eastAsia" w:ascii="仿宋" w:hAnsi="仿宋" w:eastAsia="仿宋" w:cs="仿宋"/>
          <w:sz w:val="28"/>
          <w:szCs w:val="28"/>
        </w:rPr>
        <w:t>（队）</w:t>
      </w:r>
      <w:r>
        <w:rPr>
          <w:rFonts w:hint="eastAsia" w:ascii="仿宋" w:hAnsi="仿宋" w:eastAsia="仿宋" w:cs="仿宋_GB2312"/>
          <w:color w:val="000000"/>
          <w:sz w:val="28"/>
          <w:szCs w:val="28"/>
        </w:rPr>
        <w:t>，均不安排比赛。</w:t>
      </w:r>
    </w:p>
    <w:p w14:paraId="433FD635">
      <w:pPr>
        <w:adjustRightInd w:val="0"/>
        <w:snapToGrid w:val="0"/>
        <w:spacing w:line="540" w:lineRule="exact"/>
        <w:ind w:firstLine="560" w:firstLineChars="200"/>
        <w:rPr>
          <w:rFonts w:ascii="仿宋" w:hAnsi="仿宋" w:eastAsia="仿宋" w:cs="仿宋_GB2312"/>
          <w:color w:val="000000"/>
          <w:sz w:val="28"/>
          <w:szCs w:val="28"/>
        </w:rPr>
      </w:pPr>
      <w:r>
        <w:rPr>
          <w:rFonts w:hint="eastAsia" w:ascii="仿宋" w:hAnsi="仿宋" w:eastAsia="仿宋" w:cs="仿宋_GB2312"/>
          <w:color w:val="000000"/>
          <w:sz w:val="28"/>
          <w:szCs w:val="28"/>
        </w:rPr>
        <w:t>（四）选手须自备比赛器材和装备，包括比赛服、自行车、泳镜、跑鞋等，且器材与装备上不得带有任何违反法律规定和违背体育道德的标识和内容，并符合最新版本《中国铁人三项运动协会运动员比赛服和装备细则》的相关规定。</w:t>
      </w:r>
    </w:p>
    <w:p w14:paraId="2C7809B0">
      <w:pPr>
        <w:adjustRightInd w:val="0"/>
        <w:snapToGrid w:val="0"/>
        <w:spacing w:line="540" w:lineRule="exact"/>
        <w:ind w:firstLine="560" w:firstLineChars="200"/>
        <w:jc w:val="left"/>
        <w:rPr>
          <w:rFonts w:ascii="仿宋" w:hAnsi="仿宋" w:eastAsia="仿宋" w:cs="仿宋_GB2312"/>
          <w:color w:val="000000"/>
          <w:sz w:val="28"/>
          <w:szCs w:val="28"/>
        </w:rPr>
      </w:pPr>
      <w:r>
        <w:rPr>
          <w:rFonts w:hint="eastAsia" w:ascii="仿宋" w:hAnsi="仿宋" w:eastAsia="仿宋" w:cs="仿宋_GB2312"/>
          <w:color w:val="000000"/>
          <w:sz w:val="28"/>
          <w:szCs w:val="28"/>
        </w:rPr>
        <w:t>（五）运动员在报名后，因伤、病不能参赛的，赛前应出具二级甲等及以上医院病假单（因事不能参赛的，则出具书面说明），经参赛单位确认后，向竞委会提交退赛申请,否则将被认定无故弃权。</w:t>
      </w:r>
    </w:p>
    <w:p w14:paraId="68E0B777">
      <w:pPr>
        <w:adjustRightInd w:val="0"/>
        <w:snapToGrid w:val="0"/>
        <w:spacing w:line="540" w:lineRule="exact"/>
        <w:ind w:firstLine="560" w:firstLineChars="200"/>
        <w:jc w:val="left"/>
        <w:rPr>
          <w:rFonts w:ascii="仿宋" w:hAnsi="仿宋" w:eastAsia="仿宋" w:cs="仿宋_GB2312"/>
          <w:color w:val="000000"/>
          <w:sz w:val="28"/>
          <w:szCs w:val="28"/>
        </w:rPr>
      </w:pPr>
      <w:r>
        <w:rPr>
          <w:rFonts w:hint="eastAsia" w:ascii="仿宋" w:hAnsi="仿宋" w:eastAsia="仿宋" w:cs="仿宋_GB2312"/>
          <w:color w:val="000000"/>
          <w:sz w:val="28"/>
          <w:szCs w:val="28"/>
        </w:rPr>
        <w:t>（六）器械、服装标准等参照《中国铁人三项运动协会运动员比赛服和装备细则》执行。</w:t>
      </w:r>
    </w:p>
    <w:p w14:paraId="7479738B">
      <w:pPr>
        <w:adjustRightInd w:val="0"/>
        <w:snapToGrid w:val="0"/>
        <w:spacing w:line="540" w:lineRule="exact"/>
        <w:ind w:firstLine="560" w:firstLineChars="200"/>
        <w:rPr>
          <w:rFonts w:ascii="仿宋" w:hAnsi="仿宋" w:eastAsia="仿宋" w:cs="仿宋_GB2312"/>
          <w:color w:val="000000"/>
          <w:sz w:val="28"/>
          <w:szCs w:val="28"/>
        </w:rPr>
      </w:pPr>
      <w:r>
        <w:rPr>
          <w:rFonts w:hint="eastAsia" w:ascii="仿宋" w:hAnsi="仿宋" w:eastAsia="仿宋" w:cs="仿宋_GB2312"/>
          <w:color w:val="000000"/>
          <w:sz w:val="28"/>
          <w:szCs w:val="28"/>
        </w:rPr>
        <w:t>（七）赛事“熔断”机制</w:t>
      </w:r>
    </w:p>
    <w:p w14:paraId="5B491BAA">
      <w:pPr>
        <w:spacing w:line="540" w:lineRule="exact"/>
        <w:ind w:firstLine="560" w:firstLineChars="200"/>
        <w:rPr>
          <w:rFonts w:ascii="仿宋" w:hAnsi="仿宋" w:eastAsia="仿宋"/>
          <w:sz w:val="28"/>
          <w:szCs w:val="28"/>
        </w:rPr>
      </w:pPr>
      <w:r>
        <w:rPr>
          <w:rFonts w:hint="eastAsia" w:ascii="仿宋" w:hAnsi="仿宋" w:eastAsia="仿宋"/>
          <w:sz w:val="28"/>
          <w:szCs w:val="28"/>
        </w:rPr>
        <w:t>如赛前预判或赛事当天出现极端高温、极端低温、极端干旱、极端降水、强对流等天气，经赛事竞委会研判，将启动“熔断”机制。</w:t>
      </w:r>
    </w:p>
    <w:p w14:paraId="3DA81D52">
      <w:pPr>
        <w:spacing w:line="540" w:lineRule="exact"/>
        <w:ind w:firstLine="560" w:firstLineChars="200"/>
        <w:rPr>
          <w:rFonts w:ascii="仿宋" w:hAnsi="仿宋" w:eastAsia="仿宋"/>
          <w:sz w:val="28"/>
          <w:szCs w:val="28"/>
        </w:rPr>
      </w:pPr>
      <w:r>
        <w:rPr>
          <w:rFonts w:hint="eastAsia" w:ascii="仿宋" w:hAnsi="仿宋" w:eastAsia="仿宋"/>
          <w:sz w:val="28"/>
          <w:szCs w:val="28"/>
        </w:rPr>
        <w:t>如遇安全事故、公共卫生事件、社会安全事件等直接或间接与活动举办相关联的突发情形，经赛事竞委会研判，将启动“熔断”机制。</w:t>
      </w:r>
    </w:p>
    <w:p w14:paraId="0986E9FF">
      <w:pPr>
        <w:spacing w:line="540" w:lineRule="exact"/>
        <w:ind w:firstLine="560" w:firstLineChars="200"/>
        <w:rPr>
          <w:rFonts w:ascii="仿宋" w:hAnsi="仿宋" w:eastAsia="仿宋" w:cs="仿宋"/>
          <w:sz w:val="28"/>
          <w:szCs w:val="28"/>
        </w:rPr>
      </w:pPr>
      <w:r>
        <w:rPr>
          <w:rFonts w:hint="eastAsia" w:ascii="仿宋" w:hAnsi="仿宋" w:eastAsia="仿宋"/>
          <w:sz w:val="28"/>
          <w:szCs w:val="28"/>
        </w:rPr>
        <w:t>赛事“熔断”机制由以上不可抗力引起的，选手应听从竞委会现场安排及后续处理方式。</w:t>
      </w:r>
    </w:p>
    <w:p w14:paraId="332E2E9E">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十一、录取名次、计牌计分和奖励办法</w:t>
      </w:r>
    </w:p>
    <w:p w14:paraId="331AAA8A">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（一）各组别</w:t>
      </w:r>
      <w:r>
        <w:rPr>
          <w:rFonts w:hint="eastAsia" w:ascii="仿宋" w:hAnsi="仿宋" w:eastAsia="仿宋" w:cs="仿宋"/>
          <w:bCs/>
          <w:sz w:val="28"/>
          <w:szCs w:val="28"/>
        </w:rPr>
        <w:t>录取前</w:t>
      </w:r>
      <w:r>
        <w:rPr>
          <w:rFonts w:ascii="仿宋" w:hAnsi="仿宋" w:eastAsia="仿宋" w:cs="仿宋"/>
          <w:bCs/>
          <w:sz w:val="28"/>
          <w:szCs w:val="28"/>
        </w:rPr>
        <w:t>8</w:t>
      </w:r>
      <w:r>
        <w:rPr>
          <w:rFonts w:hint="eastAsia" w:ascii="仿宋" w:hAnsi="仿宋" w:eastAsia="仿宋" w:cs="仿宋"/>
          <w:bCs/>
          <w:sz w:val="28"/>
          <w:szCs w:val="28"/>
        </w:rPr>
        <w:t>名，不足</w:t>
      </w:r>
      <w:r>
        <w:rPr>
          <w:rFonts w:ascii="仿宋" w:hAnsi="仿宋" w:eastAsia="仿宋" w:cs="仿宋"/>
          <w:bCs/>
          <w:sz w:val="28"/>
          <w:szCs w:val="28"/>
        </w:rPr>
        <w:t>8</w:t>
      </w:r>
      <w:r>
        <w:rPr>
          <w:rFonts w:hint="eastAsia" w:ascii="仿宋" w:hAnsi="仿宋" w:eastAsia="仿宋" w:cs="仿宋"/>
          <w:bCs/>
          <w:sz w:val="28"/>
          <w:szCs w:val="28"/>
        </w:rPr>
        <w:t>人参赛的，则按实际参赛人数录取名次。</w:t>
      </w:r>
    </w:p>
    <w:p w14:paraId="210D31EC">
      <w:pPr>
        <w:adjustRightInd w:val="0"/>
        <w:snapToGrid w:val="0"/>
        <w:spacing w:line="540" w:lineRule="exact"/>
        <w:ind w:firstLine="560" w:firstLineChars="200"/>
        <w:rPr>
          <w:rFonts w:ascii="仿宋" w:hAnsi="仿宋" w:eastAsia="仿宋" w:cs="仿宋"/>
          <w:bCs/>
          <w:sz w:val="28"/>
          <w:szCs w:val="28"/>
        </w:rPr>
      </w:pPr>
      <w:r>
        <w:rPr>
          <w:rFonts w:hint="eastAsia" w:ascii="仿宋" w:hAnsi="仿宋" w:eastAsia="仿宋" w:cs="仿宋"/>
          <w:sz w:val="28"/>
          <w:szCs w:val="28"/>
        </w:rPr>
        <w:t>（二）各组别各小项前3名依次按1金、1银、1铜计牌，前8名依次按11、9、8、7、6、5、4、3计分。</w:t>
      </w:r>
    </w:p>
    <w:p w14:paraId="1240F0A5">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（三）开展“体育道德风尚奖”评选活动，按照本届运动会竞赛规程总则的有关规定执行。</w:t>
      </w:r>
    </w:p>
    <w:p w14:paraId="338355B3">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十二、申诉和纪律</w:t>
      </w:r>
    </w:p>
    <w:p w14:paraId="00BD4CB7">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（一）申诉按照世界铁联和中</w:t>
      </w:r>
      <w:bookmarkStart w:id="1" w:name="_GoBack"/>
      <w:bookmarkEnd w:id="1"/>
      <w:r>
        <w:rPr>
          <w:rFonts w:hint="eastAsia" w:ascii="仿宋" w:hAnsi="仿宋" w:eastAsia="仿宋" w:cs="仿宋"/>
          <w:sz w:val="28"/>
          <w:szCs w:val="28"/>
        </w:rPr>
        <w:t>铁协有关规定执行。</w:t>
      </w:r>
    </w:p>
    <w:p w14:paraId="304D9364">
      <w:pPr>
        <w:adjustRightInd w:val="0"/>
        <w:snapToGrid w:val="0"/>
        <w:spacing w:line="540" w:lineRule="exact"/>
        <w:ind w:firstLine="560" w:firstLineChars="200"/>
        <w:rPr>
          <w:rFonts w:ascii="仿宋" w:hAnsi="仿宋" w:eastAsia="仿宋" w:cs="仿宋"/>
          <w:sz w:val="28"/>
          <w:szCs w:val="28"/>
          <w:highlight w:val="yellow"/>
        </w:rPr>
      </w:pPr>
      <w:r>
        <w:rPr>
          <w:rFonts w:hint="eastAsia" w:ascii="仿宋" w:hAnsi="仿宋" w:eastAsia="仿宋" w:cs="仿宋"/>
          <w:sz w:val="28"/>
          <w:szCs w:val="28"/>
        </w:rPr>
        <w:t>（二）对运动员、教练员、裁判员和体育赛事组织者违反本届运动会赛风赛纪情形，一经查实，按照《上海市体育赛事活动赛风赛纪管理实施细则》及市运会组委会有关规定处罚。对发生任何兴奋剂违规事件的，按照国家体育总局、上海市体育局反兴奋剂相关规定进行处罚。</w:t>
      </w:r>
    </w:p>
    <w:p w14:paraId="17397C40">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十三、技术官员</w:t>
      </w:r>
    </w:p>
    <w:p w14:paraId="6416FB11">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按照本届运动会竞赛规程总则的有关规定执行。</w:t>
      </w:r>
    </w:p>
    <w:p w14:paraId="410BE385">
      <w:pPr>
        <w:spacing w:line="540" w:lineRule="exact"/>
        <w:ind w:firstLine="562" w:firstLineChars="200"/>
        <w:rPr>
          <w:rFonts w:ascii="仿宋" w:hAnsi="仿宋" w:eastAsia="仿宋"/>
          <w:b/>
          <w:bCs/>
          <w:sz w:val="28"/>
          <w:szCs w:val="28"/>
        </w:rPr>
      </w:pPr>
      <w:r>
        <w:rPr>
          <w:rFonts w:hint="eastAsia" w:ascii="仿宋" w:hAnsi="仿宋" w:eastAsia="仿宋"/>
          <w:b/>
          <w:bCs/>
          <w:sz w:val="28"/>
          <w:szCs w:val="28"/>
        </w:rPr>
        <w:t>十四、</w:t>
      </w:r>
      <w:r>
        <w:rPr>
          <w:rFonts w:hint="eastAsia" w:ascii="仿宋" w:hAnsi="仿宋" w:eastAsia="仿宋" w:cs="仿宋"/>
          <w:b/>
          <w:sz w:val="28"/>
          <w:szCs w:val="28"/>
        </w:rPr>
        <w:t>运动员技术等级授予</w:t>
      </w:r>
    </w:p>
    <w:p w14:paraId="752D93E1">
      <w:pPr>
        <w:spacing w:line="540" w:lineRule="exact"/>
        <w:ind w:firstLine="560" w:firstLineChars="200"/>
        <w:rPr>
          <w:rFonts w:ascii="仿宋" w:hAnsi="仿宋" w:eastAsia="仿宋" w:cs="仿宋"/>
          <w:bCs/>
          <w:color w:val="000000"/>
          <w:sz w:val="28"/>
          <w:szCs w:val="28"/>
        </w:rPr>
      </w:pPr>
      <w:r>
        <w:rPr>
          <w:rFonts w:hint="eastAsia" w:ascii="仿宋" w:hAnsi="仿宋" w:eastAsia="仿宋" w:cs="仿宋"/>
          <w:bCs/>
          <w:color w:val="000000"/>
          <w:sz w:val="28"/>
          <w:szCs w:val="28"/>
        </w:rPr>
        <w:t>（一）本次比赛为2026年国家体育总局公布的可授予运动员技术等级称号赛事，本次</w:t>
      </w:r>
      <w:r>
        <w:rPr>
          <w:rFonts w:hint="eastAsia" w:ascii="仿宋" w:hAnsi="仿宋" w:eastAsia="仿宋"/>
          <w:sz w:val="28"/>
          <w:szCs w:val="28"/>
        </w:rPr>
        <w:t>比赛</w:t>
      </w:r>
      <w:r>
        <w:rPr>
          <w:rFonts w:hint="eastAsia" w:ascii="仿宋" w:hAnsi="仿宋" w:eastAsia="仿宋" w:cs="仿宋"/>
          <w:bCs/>
          <w:color w:val="000000"/>
          <w:sz w:val="28"/>
          <w:szCs w:val="28"/>
        </w:rPr>
        <w:t>的</w:t>
      </w:r>
      <w:r>
        <w:rPr>
          <w:rFonts w:ascii="仿宋" w:hAnsi="仿宋" w:eastAsia="仿宋" w:cs="仿宋"/>
          <w:bCs/>
          <w:color w:val="000000"/>
          <w:sz w:val="28"/>
          <w:szCs w:val="28"/>
        </w:rPr>
        <w:t>A</w:t>
      </w:r>
      <w:r>
        <w:rPr>
          <w:rFonts w:hint="eastAsia" w:ascii="仿宋" w:hAnsi="仿宋" w:eastAsia="仿宋" w:cs="仿宋"/>
          <w:bCs/>
          <w:color w:val="000000"/>
          <w:sz w:val="28"/>
          <w:szCs w:val="28"/>
        </w:rPr>
        <w:t>组为可授予运动员技术等级的组</w:t>
      </w:r>
      <w:r>
        <w:rPr>
          <w:rFonts w:hint="eastAsia" w:ascii="仿宋" w:hAnsi="仿宋" w:eastAsia="仿宋" w:cs="仿宋"/>
          <w:bCs/>
          <w:sz w:val="28"/>
          <w:szCs w:val="28"/>
        </w:rPr>
        <w:t>别</w:t>
      </w:r>
      <w:r>
        <w:rPr>
          <w:rFonts w:hint="eastAsia" w:ascii="仿宋" w:hAnsi="仿宋" w:eastAsia="仿宋" w:cs="仿宋"/>
          <w:bCs/>
          <w:color w:val="000000"/>
          <w:sz w:val="28"/>
          <w:szCs w:val="28"/>
        </w:rPr>
        <w:t>，具体标准按国家体育总局最新发布的《运动员技术等级标准》执行。</w:t>
      </w:r>
    </w:p>
    <w:p w14:paraId="2EED72DF">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十五、其他</w:t>
      </w:r>
    </w:p>
    <w:p w14:paraId="1598014A">
      <w:pPr>
        <w:adjustRightInd w:val="0"/>
        <w:snapToGrid w:val="0"/>
        <w:spacing w:line="54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（一）如本规程内容与本届运动会竞赛规程总则或上海市体育局相关规定发生冲突，则以本届运动会总则或上海市体育局规定为准。</w:t>
      </w:r>
    </w:p>
    <w:p w14:paraId="035E13A0">
      <w:pPr>
        <w:adjustRightInd w:val="0"/>
        <w:snapToGrid w:val="0"/>
        <w:spacing w:line="540" w:lineRule="exact"/>
        <w:ind w:firstLine="560" w:firstLineChars="200"/>
        <w:rPr>
          <w:rFonts w:ascii="仿宋" w:hAnsi="仿宋" w:eastAsia="仿宋" w:cs="仿宋"/>
          <w:color w:val="000000"/>
          <w:sz w:val="28"/>
          <w:szCs w:val="28"/>
        </w:rPr>
      </w:pPr>
      <w:bookmarkStart w:id="0" w:name="_Hlk162361054"/>
      <w:r>
        <w:rPr>
          <w:rFonts w:hint="eastAsia" w:ascii="仿宋" w:hAnsi="仿宋" w:eastAsia="仿宋" w:cs="仿宋"/>
          <w:color w:val="000000"/>
          <w:sz w:val="28"/>
          <w:szCs w:val="28"/>
        </w:rPr>
        <w:t>（二）参赛单位运动员、教练员应知晓体育竞赛的相关风险，确保自己身体状况符合参赛要求，自行承担非承办单位故意或重大过失导致的伤害。</w:t>
      </w:r>
      <w:bookmarkEnd w:id="0"/>
    </w:p>
    <w:p w14:paraId="1911EFBF">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color w:val="000000"/>
          <w:sz w:val="28"/>
          <w:szCs w:val="28"/>
        </w:rPr>
        <w:t>（三）未尽事宜，另行通知。</w:t>
      </w:r>
    </w:p>
    <w:sectPr>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 w:name="Arial Unicode MS">
    <w:panose1 w:val="020B0604020202020204"/>
    <w:charset w:val="86"/>
    <w:family w:val="roman"/>
    <w:pitch w:val="default"/>
    <w:sig w:usb0="FFFFFFFF" w:usb1="E9FFFFFF" w:usb2="0000003F" w:usb3="00000000" w:csb0="603F01FF" w:csb1="FFFF0000"/>
  </w:font>
  <w:font w:name="PingFang SC Regular">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6177"/>
    <w:rsid w:val="000B59D1"/>
    <w:rsid w:val="001E6460"/>
    <w:rsid w:val="00235BC4"/>
    <w:rsid w:val="00420CF0"/>
    <w:rsid w:val="00424648"/>
    <w:rsid w:val="004B01EB"/>
    <w:rsid w:val="004C4835"/>
    <w:rsid w:val="004E2C7D"/>
    <w:rsid w:val="005C0767"/>
    <w:rsid w:val="008254F5"/>
    <w:rsid w:val="00855D4F"/>
    <w:rsid w:val="00876177"/>
    <w:rsid w:val="008A53E0"/>
    <w:rsid w:val="008E5561"/>
    <w:rsid w:val="008F69BC"/>
    <w:rsid w:val="00B423E6"/>
    <w:rsid w:val="00C01E2C"/>
    <w:rsid w:val="00C1649A"/>
    <w:rsid w:val="00C52C06"/>
    <w:rsid w:val="00C73E36"/>
    <w:rsid w:val="00E250F5"/>
    <w:rsid w:val="00E8616E"/>
    <w:rsid w:val="00EA1E0D"/>
    <w:rsid w:val="00F50E90"/>
    <w:rsid w:val="01620834"/>
    <w:rsid w:val="045415C8"/>
    <w:rsid w:val="07BE1D0A"/>
    <w:rsid w:val="08DB1157"/>
    <w:rsid w:val="0972465A"/>
    <w:rsid w:val="0A1B2824"/>
    <w:rsid w:val="0B8C64B6"/>
    <w:rsid w:val="0C4A1EDF"/>
    <w:rsid w:val="0C811890"/>
    <w:rsid w:val="0CAE4BB8"/>
    <w:rsid w:val="13FB55D5"/>
    <w:rsid w:val="14E85D3D"/>
    <w:rsid w:val="153674A4"/>
    <w:rsid w:val="181F7C5A"/>
    <w:rsid w:val="191A0E8B"/>
    <w:rsid w:val="19A215AC"/>
    <w:rsid w:val="19AA220F"/>
    <w:rsid w:val="19F02D3B"/>
    <w:rsid w:val="1BD55AC2"/>
    <w:rsid w:val="1BE063BC"/>
    <w:rsid w:val="1E1862E1"/>
    <w:rsid w:val="1EA35913"/>
    <w:rsid w:val="1F100837"/>
    <w:rsid w:val="1F1C3BAF"/>
    <w:rsid w:val="1F502D2F"/>
    <w:rsid w:val="22FE6B14"/>
    <w:rsid w:val="268A73E5"/>
    <w:rsid w:val="26BA7AA5"/>
    <w:rsid w:val="26EF1BA9"/>
    <w:rsid w:val="28D47441"/>
    <w:rsid w:val="290A6901"/>
    <w:rsid w:val="29AE5D4B"/>
    <w:rsid w:val="2A420227"/>
    <w:rsid w:val="2A571F3F"/>
    <w:rsid w:val="2B0B2D29"/>
    <w:rsid w:val="2D252478"/>
    <w:rsid w:val="2D3A2E65"/>
    <w:rsid w:val="2F63047E"/>
    <w:rsid w:val="31B84886"/>
    <w:rsid w:val="3533798B"/>
    <w:rsid w:val="35DD2588"/>
    <w:rsid w:val="38030619"/>
    <w:rsid w:val="380E162F"/>
    <w:rsid w:val="38DD7AB3"/>
    <w:rsid w:val="3BAC1307"/>
    <w:rsid w:val="3CC275B9"/>
    <w:rsid w:val="3CD504A1"/>
    <w:rsid w:val="3DB70DD1"/>
    <w:rsid w:val="3DE7CD0C"/>
    <w:rsid w:val="3DFDB257"/>
    <w:rsid w:val="3DFE80FC"/>
    <w:rsid w:val="3E976550"/>
    <w:rsid w:val="3F6D50FF"/>
    <w:rsid w:val="3FD75946"/>
    <w:rsid w:val="40D80AA1"/>
    <w:rsid w:val="42F0695E"/>
    <w:rsid w:val="460B2647"/>
    <w:rsid w:val="4847319B"/>
    <w:rsid w:val="49153299"/>
    <w:rsid w:val="49511A1F"/>
    <w:rsid w:val="49B54134"/>
    <w:rsid w:val="49DC66D0"/>
    <w:rsid w:val="4A2426F4"/>
    <w:rsid w:val="4B12407B"/>
    <w:rsid w:val="4B4B4D7A"/>
    <w:rsid w:val="4B9304A5"/>
    <w:rsid w:val="4ED35765"/>
    <w:rsid w:val="50113BDB"/>
    <w:rsid w:val="50E42688"/>
    <w:rsid w:val="539B0326"/>
    <w:rsid w:val="54290156"/>
    <w:rsid w:val="54837309"/>
    <w:rsid w:val="548673C2"/>
    <w:rsid w:val="548D3164"/>
    <w:rsid w:val="589A62F9"/>
    <w:rsid w:val="59B90E1B"/>
    <w:rsid w:val="59FBCE98"/>
    <w:rsid w:val="5AA33BBE"/>
    <w:rsid w:val="5AAC5659"/>
    <w:rsid w:val="5B8565D8"/>
    <w:rsid w:val="5F1C7B80"/>
    <w:rsid w:val="5FAF121F"/>
    <w:rsid w:val="5FBBD342"/>
    <w:rsid w:val="628D3A49"/>
    <w:rsid w:val="65742119"/>
    <w:rsid w:val="66E31E89"/>
    <w:rsid w:val="69AB4FEA"/>
    <w:rsid w:val="6A907229"/>
    <w:rsid w:val="6B5430AF"/>
    <w:rsid w:val="6B9156FC"/>
    <w:rsid w:val="6CD26C28"/>
    <w:rsid w:val="6D53256B"/>
    <w:rsid w:val="6E022AE3"/>
    <w:rsid w:val="6E856C42"/>
    <w:rsid w:val="6FDC16AA"/>
    <w:rsid w:val="721455EC"/>
    <w:rsid w:val="73C372CA"/>
    <w:rsid w:val="75A506B2"/>
    <w:rsid w:val="772DDE3F"/>
    <w:rsid w:val="773D57FB"/>
    <w:rsid w:val="78D00579"/>
    <w:rsid w:val="794F6521"/>
    <w:rsid w:val="7A7B0775"/>
    <w:rsid w:val="7D9EA16E"/>
    <w:rsid w:val="7E7B51C7"/>
    <w:rsid w:val="7FBF7AD6"/>
    <w:rsid w:val="7FF7EBA8"/>
    <w:rsid w:val="BFF7D868"/>
    <w:rsid w:val="C7FD4475"/>
    <w:rsid w:val="D7FF0303"/>
    <w:rsid w:val="D9EDD8F1"/>
    <w:rsid w:val="DBF73D44"/>
    <w:rsid w:val="DFFE66B6"/>
    <w:rsid w:val="EBFC5084"/>
    <w:rsid w:val="F27B1AB2"/>
    <w:rsid w:val="F3391D02"/>
    <w:rsid w:val="F5EF80B2"/>
    <w:rsid w:val="F75C1AD5"/>
    <w:rsid w:val="FD7F9279"/>
    <w:rsid w:val="FEDC3DD3"/>
    <w:rsid w:val="FEF1039F"/>
    <w:rsid w:val="FFBFA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outlineLvl w:val="0"/>
    </w:pPr>
    <w:rPr>
      <w:rFonts w:eastAsia="仿宋"/>
      <w:b/>
      <w:kern w:val="44"/>
      <w:sz w:val="28"/>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Indent"/>
    <w:basedOn w:val="1"/>
    <w:qFormat/>
    <w:uiPriority w:val="0"/>
    <w:pPr>
      <w:spacing w:after="120"/>
      <w:ind w:left="420" w:leftChars="200"/>
    </w:pPr>
  </w:style>
  <w:style w:type="paragraph" w:styleId="5">
    <w:name w:val="footer"/>
    <w:basedOn w:val="1"/>
    <w:link w:val="15"/>
    <w:uiPriority w:val="0"/>
    <w:pPr>
      <w:tabs>
        <w:tab w:val="center" w:pos="4153"/>
        <w:tab w:val="right" w:pos="8306"/>
      </w:tabs>
      <w:snapToGrid w:val="0"/>
      <w:jc w:val="left"/>
    </w:pPr>
    <w:rPr>
      <w:sz w:val="18"/>
      <w:szCs w:val="18"/>
    </w:rPr>
  </w:style>
  <w:style w:type="paragraph" w:styleId="6">
    <w:name w:val="header"/>
    <w:basedOn w:val="1"/>
    <w:link w:val="14"/>
    <w:uiPriority w:val="0"/>
    <w:pPr>
      <w:pBdr>
        <w:bottom w:val="single" w:color="auto" w:sz="6" w:space="1"/>
      </w:pBdr>
      <w:tabs>
        <w:tab w:val="center" w:pos="4153"/>
        <w:tab w:val="right" w:pos="8306"/>
      </w:tabs>
      <w:snapToGrid w:val="0"/>
      <w:jc w:val="center"/>
    </w:pPr>
    <w:rPr>
      <w:sz w:val="18"/>
      <w:szCs w:val="18"/>
    </w:rPr>
  </w:style>
  <w:style w:type="paragraph" w:styleId="7">
    <w:name w:val="Body Text First Indent 2"/>
    <w:basedOn w:val="4"/>
    <w:next w:val="1"/>
    <w:qFormat/>
    <w:uiPriority w:val="0"/>
    <w:pPr>
      <w:spacing w:before="120" w:after="240"/>
      <w:ind w:firstLine="420"/>
    </w:pPr>
    <w:rPr>
      <w:rFonts w:ascii="Times New Roman" w:hAnsi="Times New Roman" w:eastAsia="方正仿宋_GB2312" w:cs="宋体"/>
      <w:sz w:val="28"/>
      <w:szCs w:val="21"/>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unhideWhenUsed/>
    <w:qFormat/>
    <w:uiPriority w:val="99"/>
    <w:rPr>
      <w:color w:val="0000FF"/>
      <w:u w:val="single"/>
    </w:rPr>
  </w:style>
  <w:style w:type="paragraph" w:styleId="12">
    <w:name w:val="List Paragraph"/>
    <w:basedOn w:val="1"/>
    <w:qFormat/>
    <w:uiPriority w:val="34"/>
    <w:pPr>
      <w:ind w:firstLine="420" w:firstLineChars="200"/>
    </w:pPr>
  </w:style>
  <w:style w:type="paragraph" w:customStyle="1" w:styleId="13">
    <w:name w:val="正文1"/>
    <w:qFormat/>
    <w:uiPriority w:val="0"/>
    <w:rPr>
      <w:rFonts w:hint="eastAsia" w:ascii="Arial Unicode MS" w:hAnsi="Arial Unicode MS" w:eastAsia="PingFang SC Regular" w:cs="Arial Unicode MS"/>
      <w:color w:val="000000"/>
      <w:sz w:val="22"/>
      <w:szCs w:val="22"/>
      <w:lang w:val="zh-CN" w:eastAsia="zh-CN" w:bidi="ar-SA"/>
    </w:rPr>
  </w:style>
  <w:style w:type="character" w:customStyle="1" w:styleId="14">
    <w:name w:val="页眉 字符"/>
    <w:basedOn w:val="10"/>
    <w:link w:val="6"/>
    <w:uiPriority w:val="0"/>
    <w:rPr>
      <w:rFonts w:ascii="Calibri" w:hAnsi="Calibri"/>
      <w:kern w:val="2"/>
      <w:sz w:val="18"/>
      <w:szCs w:val="18"/>
    </w:rPr>
  </w:style>
  <w:style w:type="character" w:customStyle="1" w:styleId="15">
    <w:name w:val="页脚 字符"/>
    <w:basedOn w:val="10"/>
    <w:link w:val="5"/>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2093</Words>
  <Characters>2225</Characters>
  <Lines>16</Lines>
  <Paragraphs>4</Paragraphs>
  <TotalTime>2</TotalTime>
  <ScaleCrop>false</ScaleCrop>
  <LinksUpToDate>false</LinksUpToDate>
  <CharactersWithSpaces>2227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2024-12-12T18:01:00Z</dcterms:created>
  <dc:creator>lxyco</dc:creator>
  <cp:lastModifiedBy>Xiangyou</cp:lastModifiedBy>
  <dcterms:modified xsi:type="dcterms:W3CDTF">2026-05-07T08:26:44Z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94F1ACAF82634E5897A5B975F5094196_12</vt:lpwstr>
  </property>
  <property fmtid="{D5CDD505-2E9C-101B-9397-08002B2CF9AE}" pid="4" name="KSOTemplateDocerSaveRecord">
    <vt:lpwstr>eyJoZGlkIjoiNjA2NmNjZDM3NzUzZGJhY2I3OTc1NzBkNDI5NDdhNTkiLCJ1c2VySWQiOiIxNDQ2MzUxODYzIn0=</vt:lpwstr>
  </property>
</Properties>
</file>