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661981">
      <w:pPr>
        <w:spacing w:after="0" w:line="540" w:lineRule="exact"/>
        <w:jc w:val="center"/>
        <w:rPr>
          <w:rFonts w:ascii="宋体" w:hAnsi="宋体" w:eastAsia="宋体" w:cs="Arial"/>
          <w:b/>
          <w:sz w:val="36"/>
          <w:szCs w:val="36"/>
        </w:rPr>
      </w:pPr>
      <w:r>
        <w:rPr>
          <w:rFonts w:ascii="宋体" w:hAnsi="宋体" w:eastAsia="宋体" w:cs="Arial"/>
          <w:b/>
          <w:sz w:val="36"/>
          <w:szCs w:val="36"/>
        </w:rPr>
        <w:t>上海市第十八届运动会霹雳舞比赛（青少年组）</w:t>
      </w:r>
    </w:p>
    <w:p w14:paraId="38ED2941">
      <w:pPr>
        <w:spacing w:after="0" w:line="540" w:lineRule="exact"/>
        <w:jc w:val="center"/>
        <w:rPr>
          <w:rFonts w:ascii="宋体" w:hAnsi="宋体" w:eastAsia="宋体"/>
          <w:sz w:val="36"/>
          <w:szCs w:val="36"/>
        </w:rPr>
      </w:pPr>
      <w:r>
        <w:rPr>
          <w:rFonts w:ascii="宋体" w:hAnsi="宋体" w:eastAsia="宋体" w:cs="Arial"/>
          <w:b/>
          <w:sz w:val="36"/>
          <w:szCs w:val="36"/>
        </w:rPr>
        <w:t>竞赛规程</w:t>
      </w:r>
    </w:p>
    <w:p w14:paraId="7D546FB6">
      <w:pPr>
        <w:spacing w:after="0" w:line="540" w:lineRule="exact"/>
        <w:outlineLvl w:val="1"/>
        <w:rPr>
          <w:rFonts w:ascii="仿宋" w:hAnsi="仿宋" w:eastAsia="仿宋" w:cs="Arial"/>
          <w:b/>
          <w:sz w:val="28"/>
          <w:szCs w:val="28"/>
        </w:rPr>
      </w:pPr>
      <w:bookmarkStart w:id="0" w:name="heading_0"/>
    </w:p>
    <w:p w14:paraId="00D5968B">
      <w:pPr>
        <w:spacing w:after="0" w:line="540" w:lineRule="exact"/>
        <w:ind w:firstLine="562" w:firstLineChars="200"/>
        <w:jc w:val="both"/>
        <w:outlineLvl w:val="1"/>
        <w:rPr>
          <w:rFonts w:ascii="仿宋" w:hAnsi="仿宋" w:eastAsia="仿宋"/>
          <w:sz w:val="28"/>
          <w:szCs w:val="28"/>
        </w:rPr>
      </w:pPr>
      <w:r>
        <w:rPr>
          <w:rFonts w:ascii="仿宋" w:hAnsi="仿宋" w:eastAsia="仿宋" w:cs="Arial"/>
          <w:b/>
          <w:sz w:val="28"/>
          <w:szCs w:val="28"/>
        </w:rPr>
        <w:t>一、主办单位</w:t>
      </w:r>
      <w:bookmarkEnd w:id="0"/>
      <w:r>
        <w:rPr>
          <w:rFonts w:hint="eastAsia" w:ascii="仿宋" w:hAnsi="仿宋" w:eastAsia="仿宋" w:cs="Arial"/>
          <w:b/>
          <w:sz w:val="28"/>
          <w:szCs w:val="28"/>
        </w:rPr>
        <w:t>：</w:t>
      </w:r>
      <w:r>
        <w:rPr>
          <w:rFonts w:ascii="仿宋" w:hAnsi="仿宋" w:eastAsia="仿宋" w:cs="Arial"/>
          <w:sz w:val="28"/>
          <w:szCs w:val="28"/>
        </w:rPr>
        <w:t>上海市体育局、上海市教育委员会</w:t>
      </w:r>
    </w:p>
    <w:p w14:paraId="321190AD">
      <w:pPr>
        <w:spacing w:after="0" w:line="540" w:lineRule="exact"/>
        <w:ind w:firstLine="562" w:firstLineChars="200"/>
        <w:jc w:val="both"/>
        <w:outlineLvl w:val="1"/>
        <w:rPr>
          <w:rFonts w:ascii="仿宋" w:hAnsi="仿宋" w:eastAsia="仿宋"/>
          <w:sz w:val="28"/>
          <w:szCs w:val="28"/>
        </w:rPr>
      </w:pPr>
      <w:bookmarkStart w:id="1" w:name="heading_1"/>
      <w:r>
        <w:rPr>
          <w:rFonts w:ascii="仿宋" w:hAnsi="仿宋" w:eastAsia="仿宋" w:cs="Arial"/>
          <w:b/>
          <w:sz w:val="28"/>
          <w:szCs w:val="28"/>
        </w:rPr>
        <w:t>二、承办单位</w:t>
      </w:r>
      <w:bookmarkEnd w:id="1"/>
      <w:r>
        <w:rPr>
          <w:rFonts w:hint="eastAsia" w:ascii="仿宋" w:hAnsi="仿宋" w:eastAsia="仿宋" w:cs="Arial"/>
          <w:b/>
          <w:sz w:val="28"/>
          <w:szCs w:val="28"/>
          <w:lang w:val="en-US" w:eastAsia="zh-CN"/>
        </w:rPr>
        <w:t>:</w:t>
      </w:r>
      <w:r>
        <w:rPr>
          <w:rFonts w:hint="eastAsia" w:ascii="仿宋" w:hAnsi="仿宋" w:eastAsia="仿宋" w:cs="Arial"/>
          <w:sz w:val="28"/>
          <w:szCs w:val="28"/>
        </w:rPr>
        <w:t>上海市虹口区体育局、</w:t>
      </w:r>
      <w:r>
        <w:rPr>
          <w:rFonts w:ascii="仿宋" w:hAnsi="仿宋" w:eastAsia="仿宋" w:cs="Arial"/>
          <w:sz w:val="28"/>
          <w:szCs w:val="28"/>
        </w:rPr>
        <w:t>上海市体育舞蹈运动协会</w:t>
      </w:r>
    </w:p>
    <w:p w14:paraId="6C671176">
      <w:pPr>
        <w:spacing w:after="0" w:line="540" w:lineRule="exact"/>
        <w:ind w:firstLine="562" w:firstLineChars="200"/>
        <w:jc w:val="both"/>
        <w:outlineLvl w:val="1"/>
        <w:rPr>
          <w:rFonts w:ascii="仿宋" w:hAnsi="仿宋" w:eastAsia="仿宋"/>
          <w:sz w:val="28"/>
          <w:szCs w:val="28"/>
        </w:rPr>
      </w:pPr>
      <w:bookmarkStart w:id="2" w:name="heading_2"/>
      <w:r>
        <w:rPr>
          <w:rFonts w:ascii="仿宋" w:hAnsi="仿宋" w:eastAsia="仿宋" w:cs="Arial"/>
          <w:b/>
          <w:sz w:val="28"/>
          <w:szCs w:val="28"/>
        </w:rPr>
        <w:t>三、协办单位</w:t>
      </w:r>
      <w:bookmarkEnd w:id="2"/>
      <w:r>
        <w:rPr>
          <w:rFonts w:hint="eastAsia" w:ascii="仿宋" w:hAnsi="仿宋" w:eastAsia="仿宋" w:cs="Arial"/>
          <w:b/>
          <w:sz w:val="28"/>
          <w:szCs w:val="28"/>
          <w:lang w:val="en-US" w:eastAsia="zh-CN"/>
        </w:rPr>
        <w:t>:</w:t>
      </w:r>
      <w:r>
        <w:rPr>
          <w:rFonts w:ascii="仿宋" w:hAnsi="仿宋" w:eastAsia="仿宋" w:cs="Arial"/>
          <w:sz w:val="28"/>
          <w:szCs w:val="28"/>
        </w:rPr>
        <w:t>待定</w:t>
      </w:r>
    </w:p>
    <w:p w14:paraId="6615D6CE">
      <w:pPr>
        <w:spacing w:after="0" w:line="540" w:lineRule="exact"/>
        <w:ind w:firstLine="562" w:firstLineChars="200"/>
        <w:jc w:val="both"/>
        <w:outlineLvl w:val="1"/>
        <w:rPr>
          <w:rFonts w:ascii="仿宋" w:hAnsi="仿宋" w:eastAsia="仿宋"/>
          <w:sz w:val="28"/>
          <w:szCs w:val="28"/>
        </w:rPr>
      </w:pPr>
      <w:bookmarkStart w:id="3" w:name="heading_3"/>
      <w:r>
        <w:rPr>
          <w:rFonts w:ascii="仿宋" w:hAnsi="仿宋" w:eastAsia="仿宋" w:cs="Arial"/>
          <w:b/>
          <w:sz w:val="28"/>
          <w:szCs w:val="28"/>
        </w:rPr>
        <w:t>四、竞赛日期</w:t>
      </w:r>
      <w:bookmarkEnd w:id="3"/>
      <w:r>
        <w:rPr>
          <w:rFonts w:hint="eastAsia" w:ascii="仿宋" w:hAnsi="仿宋" w:eastAsia="仿宋" w:cs="Arial"/>
          <w:b/>
          <w:sz w:val="28"/>
          <w:szCs w:val="28"/>
          <w:lang w:val="en-US" w:eastAsia="zh-CN"/>
        </w:rPr>
        <w:t>:</w:t>
      </w:r>
      <w:r>
        <w:rPr>
          <w:rFonts w:hint="eastAsia" w:ascii="仿宋" w:hAnsi="仿宋" w:eastAsia="仿宋" w:cs="Arial"/>
          <w:sz w:val="28"/>
          <w:szCs w:val="28"/>
          <w:lang w:val="en-US" w:eastAsia="zh-CN"/>
        </w:rPr>
        <w:t>2</w:t>
      </w:r>
      <w:r>
        <w:rPr>
          <w:rFonts w:ascii="仿宋" w:hAnsi="仿宋" w:eastAsia="仿宋" w:cs="Arial"/>
          <w:sz w:val="28"/>
          <w:szCs w:val="28"/>
        </w:rPr>
        <w:t>026年8月至11月（具体日期待定）</w:t>
      </w:r>
    </w:p>
    <w:p w14:paraId="6A2A9D9C">
      <w:pPr>
        <w:spacing w:after="0" w:line="540" w:lineRule="exact"/>
        <w:ind w:firstLine="562" w:firstLineChars="200"/>
        <w:jc w:val="both"/>
        <w:outlineLvl w:val="1"/>
        <w:rPr>
          <w:rFonts w:ascii="仿宋" w:hAnsi="仿宋" w:eastAsia="仿宋"/>
          <w:sz w:val="28"/>
          <w:szCs w:val="28"/>
        </w:rPr>
      </w:pPr>
      <w:bookmarkStart w:id="4" w:name="heading_4"/>
      <w:r>
        <w:rPr>
          <w:rFonts w:ascii="仿宋" w:hAnsi="仿宋" w:eastAsia="仿宋" w:cs="Arial"/>
          <w:b/>
          <w:sz w:val="28"/>
          <w:szCs w:val="28"/>
        </w:rPr>
        <w:t>五、竞赛</w:t>
      </w:r>
      <w:bookmarkEnd w:id="4"/>
      <w:r>
        <w:rPr>
          <w:rFonts w:hint="eastAsia" w:ascii="仿宋" w:hAnsi="仿宋" w:eastAsia="仿宋" w:cs="Arial"/>
          <w:b/>
          <w:sz w:val="28"/>
          <w:szCs w:val="28"/>
        </w:rPr>
        <w:t>地点</w:t>
      </w:r>
      <w:r>
        <w:rPr>
          <w:rFonts w:hint="eastAsia" w:ascii="仿宋" w:hAnsi="仿宋" w:eastAsia="仿宋" w:cs="Arial"/>
          <w:b/>
          <w:sz w:val="28"/>
          <w:szCs w:val="28"/>
          <w:lang w:val="en-US" w:eastAsia="zh-CN"/>
        </w:rPr>
        <w:t>:</w:t>
      </w:r>
      <w:r>
        <w:rPr>
          <w:rFonts w:ascii="仿宋" w:hAnsi="仿宋" w:eastAsia="仿宋" w:cs="Arial"/>
          <w:sz w:val="28"/>
          <w:szCs w:val="28"/>
        </w:rPr>
        <w:t>待定</w:t>
      </w:r>
    </w:p>
    <w:p w14:paraId="4E15754F">
      <w:pPr>
        <w:spacing w:after="0" w:line="540" w:lineRule="exact"/>
        <w:ind w:firstLine="562" w:firstLineChars="200"/>
        <w:jc w:val="both"/>
        <w:outlineLvl w:val="1"/>
        <w:rPr>
          <w:rFonts w:ascii="仿宋" w:hAnsi="仿宋" w:eastAsia="仿宋"/>
          <w:sz w:val="28"/>
          <w:szCs w:val="28"/>
        </w:rPr>
      </w:pPr>
      <w:bookmarkStart w:id="5" w:name="heading_5"/>
      <w:r>
        <w:rPr>
          <w:rFonts w:ascii="仿宋" w:hAnsi="仿宋" w:eastAsia="仿宋" w:cs="Arial"/>
          <w:b/>
          <w:sz w:val="28"/>
          <w:szCs w:val="28"/>
        </w:rPr>
        <w:t>六、参赛单位</w:t>
      </w:r>
      <w:bookmarkEnd w:id="5"/>
      <w:r>
        <w:rPr>
          <w:rFonts w:hint="eastAsia" w:ascii="仿宋" w:hAnsi="仿宋" w:eastAsia="仿宋" w:cs="Arial"/>
          <w:b/>
          <w:sz w:val="28"/>
          <w:szCs w:val="28"/>
        </w:rPr>
        <w:t>：</w:t>
      </w:r>
      <w:r>
        <w:rPr>
          <w:rFonts w:ascii="仿宋" w:hAnsi="仿宋" w:eastAsia="仿宋" w:cs="Arial"/>
          <w:sz w:val="28"/>
          <w:szCs w:val="28"/>
        </w:rPr>
        <w:t>本市各区</w:t>
      </w:r>
    </w:p>
    <w:p w14:paraId="28424805">
      <w:pPr>
        <w:spacing w:after="0" w:line="540" w:lineRule="exact"/>
        <w:ind w:firstLine="562" w:firstLineChars="200"/>
        <w:jc w:val="both"/>
        <w:outlineLvl w:val="1"/>
        <w:rPr>
          <w:rFonts w:ascii="仿宋" w:hAnsi="仿宋" w:eastAsia="仿宋"/>
          <w:sz w:val="28"/>
          <w:szCs w:val="28"/>
        </w:rPr>
      </w:pPr>
      <w:bookmarkStart w:id="6" w:name="heading_6"/>
      <w:r>
        <w:rPr>
          <w:rFonts w:ascii="仿宋" w:hAnsi="仿宋" w:eastAsia="仿宋" w:cs="Arial"/>
          <w:b/>
          <w:sz w:val="28"/>
          <w:szCs w:val="28"/>
        </w:rPr>
        <w:t>七、年龄组别和小项设置</w:t>
      </w:r>
      <w:bookmarkEnd w:id="6"/>
    </w:p>
    <w:tbl>
      <w:tblPr>
        <w:tblStyle w:val="2"/>
        <w:tblW w:w="74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760"/>
        <w:gridCol w:w="2202"/>
        <w:gridCol w:w="1181"/>
        <w:gridCol w:w="1697"/>
        <w:gridCol w:w="1609"/>
      </w:tblGrid>
      <w:tr w14:paraId="538D3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58" w:hRule="atLeast"/>
          <w:tblHeader/>
          <w:jc w:val="center"/>
        </w:trPr>
        <w:tc>
          <w:tcPr>
            <w:tcW w:w="760" w:type="dxa"/>
            <w:tcMar>
              <w:top w:w="60" w:type="dxa"/>
              <w:left w:w="120" w:type="dxa"/>
              <w:bottom w:w="30" w:type="dxa"/>
              <w:right w:w="120" w:type="dxa"/>
            </w:tcMar>
            <w:vAlign w:val="center"/>
          </w:tcPr>
          <w:p w14:paraId="11D1A603">
            <w:pPr>
              <w:snapToGrid w:val="0"/>
              <w:spacing w:after="0" w:line="240" w:lineRule="auto"/>
              <w:ind w:left="0" w:leftChars="0" w:right="0" w:rightChars="0" w:firstLine="0" w:firstLineChars="0"/>
              <w:jc w:val="center"/>
              <w:rPr>
                <w:rFonts w:ascii="仿宋" w:hAnsi="仿宋" w:eastAsia="仿宋"/>
                <w:b/>
                <w:bCs/>
                <w:sz w:val="24"/>
              </w:rPr>
            </w:pPr>
            <w:r>
              <w:rPr>
                <w:rFonts w:ascii="仿宋" w:hAnsi="仿宋" w:eastAsia="仿宋" w:cs="Arial"/>
                <w:b/>
                <w:bCs/>
                <w:sz w:val="24"/>
              </w:rPr>
              <w:t>组别</w:t>
            </w:r>
          </w:p>
        </w:tc>
        <w:tc>
          <w:tcPr>
            <w:tcW w:w="2202" w:type="dxa"/>
            <w:tcMar>
              <w:top w:w="60" w:type="dxa"/>
              <w:left w:w="120" w:type="dxa"/>
              <w:bottom w:w="30" w:type="dxa"/>
              <w:right w:w="120" w:type="dxa"/>
            </w:tcMar>
            <w:vAlign w:val="center"/>
          </w:tcPr>
          <w:p w14:paraId="32DA6B6D">
            <w:pPr>
              <w:snapToGrid w:val="0"/>
              <w:spacing w:after="0" w:line="240" w:lineRule="auto"/>
              <w:ind w:left="0" w:leftChars="0" w:right="0" w:rightChars="0" w:firstLine="0" w:firstLineChars="0"/>
              <w:jc w:val="center"/>
              <w:rPr>
                <w:rFonts w:ascii="仿宋" w:hAnsi="仿宋" w:eastAsia="仿宋"/>
                <w:b/>
                <w:bCs/>
                <w:sz w:val="24"/>
              </w:rPr>
            </w:pPr>
            <w:r>
              <w:rPr>
                <w:rFonts w:ascii="仿宋" w:hAnsi="仿宋" w:eastAsia="仿宋" w:cs="Arial"/>
                <w:b/>
                <w:bCs/>
                <w:sz w:val="24"/>
              </w:rPr>
              <w:t>年龄段</w:t>
            </w:r>
          </w:p>
        </w:tc>
        <w:tc>
          <w:tcPr>
            <w:tcW w:w="1181" w:type="dxa"/>
            <w:tcMar>
              <w:top w:w="60" w:type="dxa"/>
              <w:left w:w="120" w:type="dxa"/>
              <w:bottom w:w="30" w:type="dxa"/>
              <w:right w:w="120" w:type="dxa"/>
            </w:tcMar>
            <w:vAlign w:val="center"/>
          </w:tcPr>
          <w:p w14:paraId="00580021">
            <w:pPr>
              <w:snapToGrid w:val="0"/>
              <w:spacing w:after="0" w:line="240" w:lineRule="auto"/>
              <w:ind w:left="0" w:leftChars="0" w:right="0" w:rightChars="0" w:firstLine="0" w:firstLineChars="0"/>
              <w:jc w:val="center"/>
              <w:rPr>
                <w:rFonts w:ascii="仿宋" w:hAnsi="仿宋" w:eastAsia="仿宋"/>
                <w:b/>
                <w:bCs/>
                <w:sz w:val="24"/>
              </w:rPr>
            </w:pPr>
            <w:r>
              <w:rPr>
                <w:rFonts w:ascii="仿宋" w:hAnsi="仿宋" w:eastAsia="仿宋" w:cs="Arial"/>
                <w:b/>
                <w:bCs/>
                <w:sz w:val="24"/>
              </w:rPr>
              <w:t>设项数</w:t>
            </w:r>
          </w:p>
        </w:tc>
        <w:tc>
          <w:tcPr>
            <w:tcW w:w="1697" w:type="dxa"/>
            <w:tcMar>
              <w:top w:w="60" w:type="dxa"/>
              <w:left w:w="120" w:type="dxa"/>
              <w:bottom w:w="30" w:type="dxa"/>
              <w:right w:w="120" w:type="dxa"/>
            </w:tcMar>
            <w:vAlign w:val="center"/>
          </w:tcPr>
          <w:p w14:paraId="4B09A90F">
            <w:pPr>
              <w:snapToGrid w:val="0"/>
              <w:spacing w:after="0" w:line="240" w:lineRule="auto"/>
              <w:ind w:left="0" w:leftChars="0" w:right="0" w:rightChars="0" w:firstLine="0" w:firstLineChars="0"/>
              <w:jc w:val="center"/>
              <w:rPr>
                <w:rFonts w:ascii="仿宋" w:hAnsi="仿宋" w:eastAsia="仿宋"/>
                <w:b/>
                <w:bCs/>
                <w:sz w:val="24"/>
              </w:rPr>
            </w:pPr>
            <w:r>
              <w:rPr>
                <w:rFonts w:ascii="仿宋" w:hAnsi="仿宋" w:eastAsia="仿宋" w:cs="Arial"/>
                <w:b/>
                <w:bCs/>
                <w:sz w:val="24"/>
              </w:rPr>
              <w:t>男子</w:t>
            </w:r>
          </w:p>
        </w:tc>
        <w:tc>
          <w:tcPr>
            <w:tcW w:w="1609" w:type="dxa"/>
            <w:tcMar>
              <w:top w:w="60" w:type="dxa"/>
              <w:left w:w="120" w:type="dxa"/>
              <w:bottom w:w="30" w:type="dxa"/>
              <w:right w:w="120" w:type="dxa"/>
            </w:tcMar>
            <w:vAlign w:val="center"/>
          </w:tcPr>
          <w:p w14:paraId="4CA791B2">
            <w:pPr>
              <w:snapToGrid w:val="0"/>
              <w:spacing w:after="0" w:line="240" w:lineRule="auto"/>
              <w:ind w:left="0" w:leftChars="0" w:right="0" w:rightChars="0" w:firstLine="0" w:firstLineChars="0"/>
              <w:jc w:val="center"/>
              <w:rPr>
                <w:rFonts w:ascii="仿宋" w:hAnsi="仿宋" w:eastAsia="仿宋"/>
                <w:b/>
                <w:bCs/>
                <w:sz w:val="24"/>
              </w:rPr>
            </w:pPr>
            <w:r>
              <w:rPr>
                <w:rFonts w:ascii="仿宋" w:hAnsi="仿宋" w:eastAsia="仿宋" w:cs="Arial"/>
                <w:b/>
                <w:bCs/>
                <w:sz w:val="24"/>
              </w:rPr>
              <w:t>女子</w:t>
            </w:r>
          </w:p>
        </w:tc>
      </w:tr>
      <w:tr w14:paraId="165EC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31" w:hRule="atLeast"/>
          <w:jc w:val="center"/>
        </w:trPr>
        <w:tc>
          <w:tcPr>
            <w:tcW w:w="760" w:type="dxa"/>
            <w:tcMar>
              <w:top w:w="60" w:type="dxa"/>
              <w:left w:w="120" w:type="dxa"/>
              <w:bottom w:w="30" w:type="dxa"/>
              <w:right w:w="120" w:type="dxa"/>
            </w:tcMar>
            <w:vAlign w:val="center"/>
          </w:tcPr>
          <w:p w14:paraId="6C2E5FD3">
            <w:pPr>
              <w:snapToGrid w:val="0"/>
              <w:spacing w:after="0" w:line="240" w:lineRule="auto"/>
              <w:ind w:left="0" w:leftChars="0" w:right="0" w:rightChars="0" w:firstLine="0" w:firstLineChars="0"/>
              <w:jc w:val="center"/>
              <w:rPr>
                <w:rFonts w:ascii="仿宋" w:hAnsi="仿宋" w:eastAsia="仿宋"/>
                <w:sz w:val="24"/>
              </w:rPr>
            </w:pPr>
            <w:r>
              <w:rPr>
                <w:rFonts w:ascii="仿宋" w:hAnsi="仿宋" w:eastAsia="仿宋" w:cs="Arial"/>
                <w:sz w:val="24"/>
              </w:rPr>
              <w:t>A</w:t>
            </w:r>
          </w:p>
        </w:tc>
        <w:tc>
          <w:tcPr>
            <w:tcW w:w="2202" w:type="dxa"/>
            <w:tcMar>
              <w:top w:w="60" w:type="dxa"/>
              <w:left w:w="120" w:type="dxa"/>
              <w:bottom w:w="30" w:type="dxa"/>
              <w:right w:w="120" w:type="dxa"/>
            </w:tcMar>
            <w:vAlign w:val="center"/>
          </w:tcPr>
          <w:p w14:paraId="4A1F1292">
            <w:pPr>
              <w:snapToGrid w:val="0"/>
              <w:spacing w:after="0" w:line="240" w:lineRule="auto"/>
              <w:ind w:left="0" w:leftChars="0" w:right="0" w:rightChars="0" w:firstLine="0" w:firstLineChars="0"/>
              <w:jc w:val="center"/>
              <w:rPr>
                <w:rFonts w:ascii="仿宋" w:hAnsi="仿宋" w:eastAsia="仿宋"/>
                <w:sz w:val="24"/>
              </w:rPr>
            </w:pPr>
            <w:r>
              <w:rPr>
                <w:rFonts w:hint="eastAsia" w:ascii="仿宋" w:hAnsi="仿宋" w:eastAsia="仿宋" w:cs="Arial"/>
                <w:sz w:val="24"/>
              </w:rPr>
              <w:t>0</w:t>
            </w:r>
            <w:r>
              <w:rPr>
                <w:rFonts w:ascii="仿宋" w:hAnsi="仿宋" w:eastAsia="仿宋" w:cs="Arial"/>
                <w:sz w:val="24"/>
              </w:rPr>
              <w:t>9</w:t>
            </w:r>
            <w:r>
              <w:rPr>
                <w:rFonts w:hint="eastAsia" w:ascii="仿宋" w:hAnsi="仿宋" w:eastAsia="仿宋" w:cs="Arial"/>
                <w:sz w:val="24"/>
              </w:rPr>
              <w:t>.</w:t>
            </w:r>
            <w:r>
              <w:rPr>
                <w:rFonts w:ascii="仿宋" w:hAnsi="仿宋" w:eastAsia="仿宋" w:cs="Arial"/>
                <w:sz w:val="24"/>
              </w:rPr>
              <w:t>1</w:t>
            </w:r>
            <w:r>
              <w:rPr>
                <w:rFonts w:hint="eastAsia" w:ascii="仿宋" w:hAnsi="仿宋" w:eastAsia="仿宋" w:cs="Arial"/>
                <w:sz w:val="24"/>
              </w:rPr>
              <w:t>.1-12.12.31</w:t>
            </w:r>
          </w:p>
        </w:tc>
        <w:tc>
          <w:tcPr>
            <w:tcW w:w="1181" w:type="dxa"/>
            <w:tcMar>
              <w:top w:w="60" w:type="dxa"/>
              <w:left w:w="120" w:type="dxa"/>
              <w:bottom w:w="30" w:type="dxa"/>
              <w:right w:w="120" w:type="dxa"/>
            </w:tcMar>
            <w:vAlign w:val="center"/>
          </w:tcPr>
          <w:p w14:paraId="25183AB1">
            <w:pPr>
              <w:snapToGrid w:val="0"/>
              <w:spacing w:after="0" w:line="240" w:lineRule="auto"/>
              <w:ind w:left="0" w:leftChars="0" w:right="0" w:rightChars="0" w:firstLine="0" w:firstLineChars="0"/>
              <w:jc w:val="center"/>
              <w:rPr>
                <w:rFonts w:ascii="仿宋" w:hAnsi="仿宋" w:eastAsia="仿宋"/>
                <w:sz w:val="24"/>
              </w:rPr>
            </w:pPr>
            <w:r>
              <w:rPr>
                <w:rFonts w:ascii="仿宋" w:hAnsi="仿宋" w:eastAsia="仿宋" w:cs="Arial"/>
                <w:sz w:val="24"/>
              </w:rPr>
              <w:t>2</w:t>
            </w:r>
          </w:p>
        </w:tc>
        <w:tc>
          <w:tcPr>
            <w:tcW w:w="1697" w:type="dxa"/>
            <w:tcMar>
              <w:top w:w="60" w:type="dxa"/>
              <w:left w:w="120" w:type="dxa"/>
              <w:bottom w:w="30" w:type="dxa"/>
              <w:right w:w="120" w:type="dxa"/>
            </w:tcMar>
            <w:vAlign w:val="center"/>
          </w:tcPr>
          <w:p w14:paraId="2D904F00">
            <w:pPr>
              <w:snapToGrid w:val="0"/>
              <w:spacing w:after="0" w:line="240" w:lineRule="auto"/>
              <w:ind w:left="0" w:leftChars="0" w:right="0" w:rightChars="0" w:firstLine="0" w:firstLineChars="0"/>
              <w:jc w:val="center"/>
              <w:rPr>
                <w:rFonts w:ascii="仿宋" w:hAnsi="仿宋" w:eastAsia="仿宋"/>
                <w:sz w:val="24"/>
              </w:rPr>
            </w:pPr>
            <w:r>
              <w:rPr>
                <w:rFonts w:ascii="仿宋" w:hAnsi="仿宋" w:eastAsia="仿宋" w:cs="Arial"/>
                <w:sz w:val="24"/>
              </w:rPr>
              <w:t>单人赛</w:t>
            </w:r>
          </w:p>
        </w:tc>
        <w:tc>
          <w:tcPr>
            <w:tcW w:w="1609" w:type="dxa"/>
            <w:tcMar>
              <w:top w:w="60" w:type="dxa"/>
              <w:left w:w="120" w:type="dxa"/>
              <w:bottom w:w="30" w:type="dxa"/>
              <w:right w:w="120" w:type="dxa"/>
            </w:tcMar>
            <w:vAlign w:val="center"/>
          </w:tcPr>
          <w:p w14:paraId="14337D68">
            <w:pPr>
              <w:snapToGrid w:val="0"/>
              <w:spacing w:after="0" w:line="240" w:lineRule="auto"/>
              <w:ind w:left="0" w:leftChars="0" w:right="0" w:rightChars="0" w:firstLine="0" w:firstLineChars="0"/>
              <w:jc w:val="center"/>
              <w:rPr>
                <w:rFonts w:ascii="仿宋" w:hAnsi="仿宋" w:eastAsia="仿宋"/>
                <w:sz w:val="24"/>
              </w:rPr>
            </w:pPr>
            <w:r>
              <w:rPr>
                <w:rFonts w:ascii="仿宋" w:hAnsi="仿宋" w:eastAsia="仿宋" w:cs="Arial"/>
                <w:sz w:val="24"/>
              </w:rPr>
              <w:t>单人赛</w:t>
            </w:r>
          </w:p>
        </w:tc>
      </w:tr>
      <w:tr w14:paraId="61F66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11" w:hRule="atLeast"/>
          <w:jc w:val="center"/>
        </w:trPr>
        <w:tc>
          <w:tcPr>
            <w:tcW w:w="760" w:type="dxa"/>
            <w:tcMar>
              <w:top w:w="60" w:type="dxa"/>
              <w:left w:w="120" w:type="dxa"/>
              <w:bottom w:w="30" w:type="dxa"/>
              <w:right w:w="120" w:type="dxa"/>
            </w:tcMar>
            <w:vAlign w:val="center"/>
          </w:tcPr>
          <w:p w14:paraId="4C08A735">
            <w:pPr>
              <w:snapToGrid w:val="0"/>
              <w:spacing w:after="0" w:line="240" w:lineRule="auto"/>
              <w:ind w:left="0" w:leftChars="0" w:right="0" w:rightChars="0" w:firstLine="0" w:firstLineChars="0"/>
              <w:jc w:val="center"/>
              <w:rPr>
                <w:rFonts w:ascii="仿宋" w:hAnsi="仿宋" w:eastAsia="仿宋"/>
                <w:sz w:val="24"/>
              </w:rPr>
            </w:pPr>
            <w:r>
              <w:rPr>
                <w:rFonts w:ascii="仿宋" w:hAnsi="仿宋" w:eastAsia="仿宋" w:cs="Arial"/>
                <w:sz w:val="24"/>
              </w:rPr>
              <w:t>B</w:t>
            </w:r>
          </w:p>
        </w:tc>
        <w:tc>
          <w:tcPr>
            <w:tcW w:w="2202" w:type="dxa"/>
            <w:tcMar>
              <w:top w:w="60" w:type="dxa"/>
              <w:left w:w="120" w:type="dxa"/>
              <w:bottom w:w="30" w:type="dxa"/>
              <w:right w:w="120" w:type="dxa"/>
            </w:tcMar>
            <w:vAlign w:val="center"/>
          </w:tcPr>
          <w:p w14:paraId="03036A09">
            <w:pPr>
              <w:snapToGrid w:val="0"/>
              <w:spacing w:after="0" w:line="240" w:lineRule="auto"/>
              <w:ind w:left="0" w:leftChars="0" w:right="0" w:rightChars="0" w:firstLine="0" w:firstLineChars="0"/>
              <w:jc w:val="center"/>
              <w:rPr>
                <w:rFonts w:ascii="仿宋" w:hAnsi="仿宋" w:eastAsia="仿宋"/>
                <w:sz w:val="24"/>
              </w:rPr>
            </w:pPr>
            <w:r>
              <w:rPr>
                <w:rFonts w:hint="eastAsia" w:ascii="仿宋" w:hAnsi="仿宋" w:eastAsia="仿宋" w:cs="Arial"/>
                <w:sz w:val="24"/>
              </w:rPr>
              <w:t>13.1.1-15.12.31</w:t>
            </w:r>
          </w:p>
        </w:tc>
        <w:tc>
          <w:tcPr>
            <w:tcW w:w="1181" w:type="dxa"/>
            <w:tcMar>
              <w:top w:w="60" w:type="dxa"/>
              <w:left w:w="120" w:type="dxa"/>
              <w:bottom w:w="30" w:type="dxa"/>
              <w:right w:w="120" w:type="dxa"/>
            </w:tcMar>
            <w:vAlign w:val="center"/>
          </w:tcPr>
          <w:p w14:paraId="35077D37">
            <w:pPr>
              <w:snapToGrid w:val="0"/>
              <w:spacing w:after="0" w:line="240" w:lineRule="auto"/>
              <w:ind w:left="0" w:leftChars="0" w:right="0" w:rightChars="0" w:firstLine="0" w:firstLineChars="0"/>
              <w:jc w:val="center"/>
              <w:rPr>
                <w:rFonts w:ascii="仿宋" w:hAnsi="仿宋" w:eastAsia="仿宋"/>
                <w:sz w:val="24"/>
              </w:rPr>
            </w:pPr>
            <w:r>
              <w:rPr>
                <w:rFonts w:ascii="仿宋" w:hAnsi="仿宋" w:eastAsia="仿宋" w:cs="Arial"/>
                <w:sz w:val="24"/>
              </w:rPr>
              <w:t>2</w:t>
            </w:r>
          </w:p>
        </w:tc>
        <w:tc>
          <w:tcPr>
            <w:tcW w:w="1697" w:type="dxa"/>
            <w:tcMar>
              <w:top w:w="60" w:type="dxa"/>
              <w:left w:w="120" w:type="dxa"/>
              <w:bottom w:w="30" w:type="dxa"/>
              <w:right w:w="120" w:type="dxa"/>
            </w:tcMar>
            <w:vAlign w:val="center"/>
          </w:tcPr>
          <w:p w14:paraId="7B5B6552">
            <w:pPr>
              <w:snapToGrid w:val="0"/>
              <w:spacing w:after="0" w:line="240" w:lineRule="auto"/>
              <w:ind w:left="0" w:leftChars="0" w:right="0" w:rightChars="0" w:firstLine="0" w:firstLineChars="0"/>
              <w:jc w:val="center"/>
              <w:rPr>
                <w:rFonts w:ascii="仿宋" w:hAnsi="仿宋" w:eastAsia="仿宋"/>
                <w:sz w:val="24"/>
              </w:rPr>
            </w:pPr>
            <w:r>
              <w:rPr>
                <w:rFonts w:ascii="仿宋" w:hAnsi="仿宋" w:eastAsia="仿宋" w:cs="Arial"/>
                <w:sz w:val="24"/>
              </w:rPr>
              <w:t>单人赛</w:t>
            </w:r>
          </w:p>
        </w:tc>
        <w:tc>
          <w:tcPr>
            <w:tcW w:w="1609" w:type="dxa"/>
            <w:tcMar>
              <w:top w:w="60" w:type="dxa"/>
              <w:left w:w="120" w:type="dxa"/>
              <w:bottom w:w="30" w:type="dxa"/>
              <w:right w:w="120" w:type="dxa"/>
            </w:tcMar>
            <w:vAlign w:val="center"/>
          </w:tcPr>
          <w:p w14:paraId="7C4AF06C">
            <w:pPr>
              <w:snapToGrid w:val="0"/>
              <w:spacing w:after="0" w:line="240" w:lineRule="auto"/>
              <w:ind w:left="0" w:leftChars="0" w:right="0" w:rightChars="0" w:firstLine="0" w:firstLineChars="0"/>
              <w:jc w:val="center"/>
              <w:rPr>
                <w:rFonts w:ascii="仿宋" w:hAnsi="仿宋" w:eastAsia="仿宋"/>
                <w:sz w:val="24"/>
              </w:rPr>
            </w:pPr>
            <w:r>
              <w:rPr>
                <w:rFonts w:ascii="仿宋" w:hAnsi="仿宋" w:eastAsia="仿宋" w:cs="Arial"/>
                <w:sz w:val="24"/>
              </w:rPr>
              <w:t>单人赛</w:t>
            </w:r>
          </w:p>
        </w:tc>
      </w:tr>
    </w:tbl>
    <w:p w14:paraId="44C09189">
      <w:pPr>
        <w:spacing w:after="0" w:line="540" w:lineRule="exact"/>
        <w:ind w:firstLine="562" w:firstLineChars="200"/>
        <w:jc w:val="both"/>
        <w:outlineLvl w:val="1"/>
        <w:rPr>
          <w:rFonts w:ascii="仿宋" w:hAnsi="仿宋" w:eastAsia="仿宋"/>
          <w:sz w:val="28"/>
          <w:szCs w:val="28"/>
        </w:rPr>
      </w:pPr>
      <w:bookmarkStart w:id="7" w:name="heading_7"/>
      <w:r>
        <w:rPr>
          <w:rFonts w:ascii="仿宋" w:hAnsi="仿宋" w:eastAsia="仿宋" w:cs="Arial"/>
          <w:b/>
          <w:sz w:val="28"/>
          <w:szCs w:val="28"/>
        </w:rPr>
        <w:t>八、参赛资格</w:t>
      </w:r>
      <w:bookmarkEnd w:id="7"/>
    </w:p>
    <w:p w14:paraId="2A9C19A0">
      <w:pPr>
        <w:spacing w:after="0" w:line="540" w:lineRule="exact"/>
        <w:ind w:firstLine="560" w:firstLineChars="200"/>
        <w:jc w:val="both"/>
        <w:rPr>
          <w:rFonts w:ascii="仿宋" w:hAnsi="仿宋" w:eastAsia="仿宋"/>
          <w:sz w:val="28"/>
          <w:szCs w:val="28"/>
        </w:rPr>
      </w:pPr>
      <w:r>
        <w:rPr>
          <w:rFonts w:ascii="仿宋" w:hAnsi="仿宋" w:eastAsia="仿宋" w:cs="Arial"/>
          <w:sz w:val="28"/>
          <w:szCs w:val="28"/>
        </w:rPr>
        <w:t>（一）运动员须具有中国国籍（包括港、澳、台），经医务部门检查身体健康，适合参加霹雳舞项目剧烈运动及竞赛。</w:t>
      </w:r>
    </w:p>
    <w:p w14:paraId="418FD555">
      <w:pPr>
        <w:spacing w:after="0" w:line="540" w:lineRule="exact"/>
        <w:ind w:firstLine="560" w:firstLineChars="200"/>
        <w:jc w:val="both"/>
        <w:rPr>
          <w:rFonts w:ascii="仿宋" w:hAnsi="仿宋" w:eastAsia="仿宋"/>
          <w:sz w:val="28"/>
          <w:szCs w:val="28"/>
        </w:rPr>
      </w:pPr>
      <w:r>
        <w:rPr>
          <w:rFonts w:ascii="仿宋" w:hAnsi="仿宋" w:eastAsia="仿宋" w:cs="Arial"/>
          <w:sz w:val="28"/>
          <w:szCs w:val="28"/>
        </w:rPr>
        <w:t>（二）</w:t>
      </w:r>
      <w:r>
        <w:rPr>
          <w:rFonts w:hint="eastAsia" w:ascii="仿宋" w:hAnsi="仿宋" w:eastAsia="仿宋" w:cs="Arial"/>
          <w:sz w:val="28"/>
          <w:szCs w:val="28"/>
        </w:rPr>
        <w:t>每名运动员只能代表一个单位（代表团）参赛；运动员不得跨越组别参赛。</w:t>
      </w:r>
    </w:p>
    <w:p w14:paraId="45F7FF49">
      <w:pPr>
        <w:spacing w:after="0" w:line="540" w:lineRule="exact"/>
        <w:ind w:firstLine="560" w:firstLineChars="200"/>
        <w:jc w:val="both"/>
        <w:rPr>
          <w:rFonts w:ascii="仿宋" w:hAnsi="仿宋" w:eastAsia="仿宋"/>
          <w:sz w:val="28"/>
          <w:szCs w:val="28"/>
        </w:rPr>
      </w:pPr>
      <w:r>
        <w:rPr>
          <w:rFonts w:ascii="仿宋" w:hAnsi="仿宋" w:eastAsia="仿宋" w:cs="Arial"/>
          <w:sz w:val="28"/>
          <w:szCs w:val="28"/>
        </w:rPr>
        <w:t>（三）</w:t>
      </w:r>
      <w:r>
        <w:rPr>
          <w:rFonts w:hint="eastAsia" w:ascii="仿宋" w:hAnsi="仿宋" w:eastAsia="仿宋" w:cs="Arial"/>
          <w:sz w:val="28"/>
          <w:szCs w:val="28"/>
        </w:rPr>
        <w:t>参赛运动员必须是</w:t>
      </w:r>
      <w:r>
        <w:rPr>
          <w:rFonts w:ascii="仿宋" w:hAnsi="仿宋" w:eastAsia="仿宋" w:cs="Arial"/>
          <w:sz w:val="28"/>
          <w:szCs w:val="28"/>
        </w:rPr>
        <w:t>2026年在本市有效注册的青少年运动员，并持本人当年有效的《上海市青少年运动员注册卡》参赛。</w:t>
      </w:r>
    </w:p>
    <w:p w14:paraId="56097274">
      <w:pPr>
        <w:spacing w:after="0" w:line="540" w:lineRule="exact"/>
        <w:ind w:firstLine="560" w:firstLineChars="200"/>
        <w:jc w:val="both"/>
        <w:rPr>
          <w:rFonts w:ascii="仿宋" w:hAnsi="仿宋" w:eastAsia="仿宋"/>
          <w:sz w:val="28"/>
          <w:szCs w:val="28"/>
        </w:rPr>
      </w:pPr>
      <w:r>
        <w:rPr>
          <w:rFonts w:ascii="仿宋" w:hAnsi="仿宋" w:eastAsia="仿宋" w:cs="Arial"/>
          <w:sz w:val="28"/>
          <w:szCs w:val="28"/>
        </w:rPr>
        <w:t>（四）参赛运动员须通过2026年上海市霹雳舞青少年体能测试赛，达到准入标准（60分）方可获得参赛资格，体能测试作为参赛硬性门槛。</w:t>
      </w:r>
    </w:p>
    <w:p w14:paraId="4378AB4D">
      <w:pPr>
        <w:spacing w:after="0" w:line="540" w:lineRule="exact"/>
        <w:ind w:firstLine="560" w:firstLineChars="200"/>
        <w:jc w:val="both"/>
        <w:rPr>
          <w:rFonts w:ascii="仿宋" w:hAnsi="仿宋" w:eastAsia="仿宋"/>
          <w:sz w:val="28"/>
          <w:szCs w:val="28"/>
        </w:rPr>
      </w:pPr>
      <w:r>
        <w:rPr>
          <w:rFonts w:ascii="仿宋" w:hAnsi="仿宋" w:eastAsia="仿宋" w:cs="Arial"/>
          <w:sz w:val="28"/>
          <w:szCs w:val="28"/>
        </w:rPr>
        <w:t>（五）依据《上海市体育后备人才输送认定办法》（沪体青〔2023〕72号），已被认定为向一线输送或等同于一线输送的运动员，不得参加本届市运会；运动员认定结果以本届运动会第二次报名前，市体育局、市人力资源社会保障局正式文件及证明材料为准。</w:t>
      </w:r>
    </w:p>
    <w:p w14:paraId="075076AD">
      <w:pPr>
        <w:spacing w:after="0" w:line="540" w:lineRule="exact"/>
        <w:ind w:firstLine="560" w:firstLineChars="200"/>
        <w:jc w:val="both"/>
        <w:rPr>
          <w:rFonts w:ascii="仿宋" w:hAnsi="仿宋" w:eastAsia="仿宋" w:cs="Arial"/>
          <w:sz w:val="28"/>
          <w:szCs w:val="28"/>
        </w:rPr>
      </w:pPr>
      <w:r>
        <w:rPr>
          <w:rFonts w:ascii="仿宋" w:hAnsi="仿宋" w:eastAsia="仿宋" w:cs="Arial"/>
          <w:sz w:val="28"/>
          <w:szCs w:val="28"/>
        </w:rPr>
        <w:t>（六）2026年已在外省市注册、或代表外省市在国家体育总局注册的运动员，不得参赛；经上海市体育局批准同意交流至外省市的运动员除外。</w:t>
      </w:r>
    </w:p>
    <w:p w14:paraId="0D829FE5">
      <w:pPr>
        <w:spacing w:after="0" w:line="540" w:lineRule="exact"/>
        <w:ind w:firstLine="560" w:firstLineChars="200"/>
        <w:jc w:val="both"/>
        <w:rPr>
          <w:rFonts w:ascii="仿宋" w:hAnsi="仿宋" w:eastAsia="仿宋"/>
          <w:sz w:val="28"/>
          <w:szCs w:val="28"/>
        </w:rPr>
      </w:pPr>
      <w:r>
        <w:rPr>
          <w:rFonts w:hint="eastAsia" w:ascii="仿宋" w:hAnsi="仿宋" w:eastAsia="仿宋"/>
          <w:sz w:val="28"/>
          <w:szCs w:val="28"/>
        </w:rPr>
        <w:t>（七）本市市属青少年高水平运动队在编运动员代表注册单位参赛。</w:t>
      </w:r>
    </w:p>
    <w:p w14:paraId="673CDF91">
      <w:pPr>
        <w:spacing w:after="0" w:line="540" w:lineRule="exact"/>
        <w:ind w:firstLine="560" w:firstLineChars="200"/>
        <w:jc w:val="both"/>
        <w:rPr>
          <w:rFonts w:ascii="仿宋" w:hAnsi="仿宋" w:eastAsia="仿宋"/>
          <w:sz w:val="28"/>
          <w:szCs w:val="28"/>
        </w:rPr>
      </w:pPr>
      <w:r>
        <w:rPr>
          <w:rFonts w:hint="eastAsia" w:ascii="仿宋" w:hAnsi="仿宋" w:eastAsia="仿宋"/>
          <w:sz w:val="28"/>
          <w:szCs w:val="28"/>
        </w:rPr>
        <w:t>（八）经市教委、市体育局共同认定的上海市高中阶段学校引进优秀体育学生，于</w:t>
      </w:r>
      <w:r>
        <w:rPr>
          <w:rFonts w:ascii="仿宋" w:hAnsi="仿宋" w:eastAsia="仿宋"/>
          <w:sz w:val="28"/>
          <w:szCs w:val="28"/>
        </w:rPr>
        <w:t>2026年7月10日前办理注册手续的，可直接参加本届运动会。</w:t>
      </w:r>
    </w:p>
    <w:p w14:paraId="21B7B6CC">
      <w:pPr>
        <w:spacing w:after="0" w:line="540" w:lineRule="exact"/>
        <w:ind w:firstLine="560" w:firstLineChars="200"/>
        <w:jc w:val="both"/>
        <w:rPr>
          <w:rFonts w:ascii="仿宋" w:hAnsi="仿宋" w:eastAsia="仿宋"/>
          <w:sz w:val="28"/>
          <w:szCs w:val="28"/>
        </w:rPr>
      </w:pPr>
      <w:r>
        <w:rPr>
          <w:rFonts w:hint="eastAsia" w:ascii="仿宋" w:hAnsi="仿宋" w:eastAsia="仿宋"/>
          <w:sz w:val="28"/>
          <w:szCs w:val="28"/>
        </w:rPr>
        <w:t>（九）举重、摔跤两个项目作为主项不得和本项目以外的其他任何项目兼项参赛，其他项目作为主项可以兼项举重、摔跤参赛。</w:t>
      </w:r>
    </w:p>
    <w:p w14:paraId="653FCFE6">
      <w:pPr>
        <w:spacing w:after="0" w:line="540" w:lineRule="exact"/>
        <w:ind w:firstLine="562" w:firstLineChars="200"/>
        <w:jc w:val="both"/>
        <w:outlineLvl w:val="1"/>
        <w:rPr>
          <w:rFonts w:ascii="仿宋" w:hAnsi="仿宋" w:eastAsia="仿宋"/>
          <w:sz w:val="28"/>
          <w:szCs w:val="28"/>
        </w:rPr>
      </w:pPr>
      <w:bookmarkStart w:id="8" w:name="heading_8"/>
      <w:r>
        <w:rPr>
          <w:rFonts w:ascii="仿宋" w:hAnsi="仿宋" w:eastAsia="仿宋" w:cs="Arial"/>
          <w:b/>
          <w:sz w:val="28"/>
          <w:szCs w:val="28"/>
        </w:rPr>
        <w:t>九、参赛办法</w:t>
      </w:r>
      <w:bookmarkEnd w:id="8"/>
    </w:p>
    <w:p w14:paraId="5C1788D0">
      <w:pPr>
        <w:spacing w:after="0" w:line="540" w:lineRule="exact"/>
        <w:ind w:firstLine="560" w:firstLineChars="200"/>
        <w:jc w:val="both"/>
        <w:rPr>
          <w:rFonts w:ascii="仿宋" w:hAnsi="仿宋" w:eastAsia="仿宋"/>
          <w:sz w:val="28"/>
          <w:szCs w:val="28"/>
        </w:rPr>
      </w:pPr>
      <w:r>
        <w:rPr>
          <w:rFonts w:ascii="仿宋" w:hAnsi="仿宋" w:eastAsia="仿宋" w:cs="Arial"/>
          <w:sz w:val="28"/>
          <w:szCs w:val="28"/>
        </w:rPr>
        <w:t>（一）人员配置：各代表</w:t>
      </w:r>
      <w:r>
        <w:rPr>
          <w:rFonts w:hint="eastAsia" w:ascii="仿宋" w:hAnsi="仿宋" w:eastAsia="仿宋" w:cs="Arial"/>
          <w:sz w:val="28"/>
          <w:szCs w:val="28"/>
        </w:rPr>
        <w:t>团</w:t>
      </w:r>
      <w:r>
        <w:rPr>
          <w:rFonts w:ascii="仿宋" w:hAnsi="仿宋" w:eastAsia="仿宋" w:cs="Arial"/>
          <w:sz w:val="28"/>
          <w:szCs w:val="28"/>
        </w:rPr>
        <w:t>限报领队1人、教练员最多2名；教练员须为2026年本市有效注册的青训教练员，方可报名参赛；运动员各组别报名人数不限，原则上不额外配备工作人员。</w:t>
      </w:r>
    </w:p>
    <w:p w14:paraId="0DE880BD">
      <w:pPr>
        <w:spacing w:after="0" w:line="540" w:lineRule="exact"/>
        <w:ind w:firstLine="560" w:firstLineChars="200"/>
        <w:jc w:val="both"/>
        <w:rPr>
          <w:rFonts w:ascii="仿宋" w:hAnsi="仿宋" w:eastAsia="仿宋"/>
          <w:sz w:val="28"/>
          <w:szCs w:val="28"/>
        </w:rPr>
      </w:pPr>
      <w:r>
        <w:rPr>
          <w:rFonts w:ascii="仿宋" w:hAnsi="仿宋" w:eastAsia="仿宋" w:cs="Arial"/>
          <w:sz w:val="28"/>
          <w:szCs w:val="28"/>
        </w:rPr>
        <w:t>（二）各代表团各组别交流运动员报名人数，不得超过该组别实际报名人数的30%（按四舍五入计算）。</w:t>
      </w:r>
    </w:p>
    <w:p w14:paraId="03FDAAEE">
      <w:pPr>
        <w:spacing w:after="0" w:line="540" w:lineRule="exact"/>
        <w:ind w:firstLine="560" w:firstLineChars="200"/>
        <w:jc w:val="both"/>
        <w:rPr>
          <w:rFonts w:ascii="仿宋" w:hAnsi="仿宋" w:eastAsia="仿宋"/>
          <w:sz w:val="28"/>
          <w:szCs w:val="28"/>
        </w:rPr>
      </w:pPr>
      <w:r>
        <w:rPr>
          <w:rFonts w:ascii="仿宋" w:hAnsi="仿宋" w:eastAsia="仿宋" w:cs="Arial"/>
          <w:sz w:val="28"/>
          <w:szCs w:val="28"/>
        </w:rPr>
        <w:t>（三）</w:t>
      </w:r>
      <w:r>
        <w:rPr>
          <w:rFonts w:hint="eastAsia" w:ascii="仿宋" w:hAnsi="仿宋" w:eastAsia="仿宋" w:cs="仿宋"/>
          <w:sz w:val="28"/>
          <w:szCs w:val="28"/>
        </w:rPr>
        <w:t>参赛单位通过大会指定的网站www.aijingsai.cn（上海青少年体育赛事网）进行网上报名，并在规定时间内将导出打印的报名表加盖公章后，一式两份报大会组委会竞赛部（地址：徐汇区零陵路800号8楼，竞赛部，31211118）。</w:t>
      </w:r>
    </w:p>
    <w:p w14:paraId="35931DFD">
      <w:pPr>
        <w:spacing w:after="0" w:line="540" w:lineRule="exact"/>
        <w:ind w:firstLine="560" w:firstLineChars="200"/>
        <w:jc w:val="both"/>
        <w:rPr>
          <w:rFonts w:ascii="仿宋" w:hAnsi="仿宋" w:eastAsia="仿宋"/>
          <w:sz w:val="28"/>
          <w:szCs w:val="28"/>
        </w:rPr>
      </w:pPr>
      <w:r>
        <w:rPr>
          <w:rFonts w:ascii="仿宋" w:hAnsi="仿宋" w:eastAsia="仿宋" w:cs="Arial"/>
          <w:sz w:val="28"/>
          <w:szCs w:val="28"/>
        </w:rPr>
        <w:t>（四）保险要求：各参赛单位必须为所有参赛运动员办理人身意外伤害保险，未办理保险者不得参赛。</w:t>
      </w:r>
    </w:p>
    <w:p w14:paraId="67F24F38">
      <w:pPr>
        <w:spacing w:after="0" w:line="540" w:lineRule="exact"/>
        <w:ind w:firstLine="562" w:firstLineChars="200"/>
        <w:jc w:val="both"/>
        <w:outlineLvl w:val="1"/>
        <w:rPr>
          <w:rFonts w:ascii="仿宋" w:hAnsi="仿宋" w:eastAsia="仿宋"/>
          <w:sz w:val="28"/>
          <w:szCs w:val="28"/>
        </w:rPr>
      </w:pPr>
      <w:bookmarkStart w:id="9" w:name="heading_9"/>
      <w:r>
        <w:rPr>
          <w:rFonts w:ascii="仿宋" w:hAnsi="仿宋" w:eastAsia="仿宋" w:cs="Arial"/>
          <w:b/>
          <w:sz w:val="28"/>
          <w:szCs w:val="28"/>
        </w:rPr>
        <w:t>十、竞赛办法</w:t>
      </w:r>
      <w:bookmarkEnd w:id="9"/>
    </w:p>
    <w:p w14:paraId="55D60F27">
      <w:pPr>
        <w:spacing w:after="0" w:line="540" w:lineRule="exact"/>
        <w:ind w:firstLine="560" w:firstLineChars="200"/>
        <w:jc w:val="both"/>
        <w:rPr>
          <w:rFonts w:ascii="仿宋" w:hAnsi="仿宋" w:eastAsia="仿宋"/>
          <w:sz w:val="28"/>
          <w:szCs w:val="28"/>
        </w:rPr>
      </w:pPr>
      <w:r>
        <w:rPr>
          <w:rFonts w:ascii="仿宋" w:hAnsi="仿宋" w:eastAsia="仿宋" w:cs="Arial"/>
          <w:sz w:val="28"/>
          <w:szCs w:val="28"/>
        </w:rPr>
        <w:t>（一）规则依据：</w:t>
      </w:r>
      <w:r>
        <w:rPr>
          <w:rFonts w:hint="eastAsia" w:ascii="仿宋" w:hAnsi="仿宋" w:eastAsia="仿宋"/>
          <w:sz w:val="28"/>
          <w:szCs w:val="28"/>
        </w:rPr>
        <w:t>比赛</w:t>
      </w:r>
      <w:r>
        <w:rPr>
          <w:rFonts w:ascii="仿宋" w:hAnsi="仿宋" w:eastAsia="仿宋"/>
          <w:sz w:val="28"/>
          <w:szCs w:val="28"/>
        </w:rPr>
        <w:t>采用</w:t>
      </w:r>
      <w:r>
        <w:rPr>
          <w:rFonts w:hint="eastAsia" w:ascii="仿宋" w:hAnsi="仿宋" w:eastAsia="仿宋"/>
          <w:sz w:val="28"/>
          <w:szCs w:val="28"/>
        </w:rPr>
        <w:t>《</w:t>
      </w:r>
      <w:r>
        <w:rPr>
          <w:rFonts w:ascii="仿宋" w:hAnsi="仿宋" w:eastAsia="仿宋"/>
          <w:sz w:val="28"/>
          <w:szCs w:val="28"/>
        </w:rPr>
        <w:t>世界体育舞蹈联合会竞赛规则手册》执行</w:t>
      </w:r>
      <w:r>
        <w:rPr>
          <w:rFonts w:ascii="仿宋" w:hAnsi="仿宋" w:eastAsia="仿宋" w:cs="Arial"/>
          <w:sz w:val="28"/>
          <w:szCs w:val="28"/>
        </w:rPr>
        <w:t>；运动员犯规处罚按专项规则执行，赛风赛纪违规按市运会总则及相关细则另行处理。</w:t>
      </w:r>
    </w:p>
    <w:p w14:paraId="10103605">
      <w:pPr>
        <w:spacing w:after="0" w:line="540" w:lineRule="exact"/>
        <w:ind w:firstLine="560" w:firstLineChars="200"/>
        <w:jc w:val="both"/>
        <w:rPr>
          <w:rFonts w:ascii="仿宋" w:hAnsi="仿宋" w:eastAsia="仿宋" w:cs="Arial"/>
          <w:sz w:val="28"/>
          <w:szCs w:val="28"/>
        </w:rPr>
      </w:pPr>
      <w:r>
        <w:rPr>
          <w:rFonts w:ascii="仿宋" w:hAnsi="仿宋" w:eastAsia="仿宋" w:cs="Arial"/>
          <w:sz w:val="28"/>
          <w:szCs w:val="28"/>
        </w:rPr>
        <w:t>（二）基础赛制：比赛按照初赛（海选排位赛）、复赛、半决赛、</w:t>
      </w:r>
      <w:r>
        <w:rPr>
          <w:rFonts w:hint="eastAsia" w:ascii="仿宋" w:hAnsi="仿宋" w:eastAsia="仿宋" w:cs="Arial"/>
          <w:sz w:val="28"/>
          <w:szCs w:val="28"/>
        </w:rPr>
        <w:t>季军赛/</w:t>
      </w:r>
      <w:r>
        <w:rPr>
          <w:rFonts w:ascii="仿宋" w:hAnsi="仿宋" w:eastAsia="仿宋" w:cs="Arial"/>
          <w:sz w:val="28"/>
          <w:szCs w:val="28"/>
        </w:rPr>
        <w:t>决赛流程开展</w:t>
      </w:r>
      <w:r>
        <w:rPr>
          <w:rFonts w:hint="eastAsia" w:ascii="仿宋" w:hAnsi="仿宋" w:eastAsia="仿宋" w:cs="Arial"/>
          <w:sz w:val="28"/>
          <w:szCs w:val="28"/>
        </w:rPr>
        <w:t>。</w:t>
      </w:r>
    </w:p>
    <w:p w14:paraId="58F5120A">
      <w:pPr>
        <w:spacing w:after="0" w:line="540" w:lineRule="exact"/>
        <w:ind w:firstLine="560" w:firstLineChars="200"/>
        <w:jc w:val="both"/>
        <w:rPr>
          <w:rFonts w:ascii="仿宋" w:hAnsi="仿宋" w:eastAsia="仿宋"/>
          <w:sz w:val="28"/>
          <w:szCs w:val="28"/>
        </w:rPr>
      </w:pPr>
      <w:r>
        <w:rPr>
          <w:rFonts w:hint="eastAsia" w:ascii="仿宋" w:hAnsi="仿宋" w:eastAsia="仿宋" w:cs="Arial"/>
          <w:sz w:val="28"/>
          <w:szCs w:val="28"/>
        </w:rPr>
        <w:t>1.</w:t>
      </w:r>
      <w:r>
        <w:rPr>
          <w:rFonts w:ascii="仿宋" w:hAnsi="仿宋" w:eastAsia="仿宋" w:cs="Arial"/>
          <w:sz w:val="28"/>
          <w:szCs w:val="28"/>
        </w:rPr>
        <w:t>初赛（海选排位赛）</w:t>
      </w:r>
      <w:r>
        <w:rPr>
          <w:rFonts w:hint="eastAsia" w:ascii="仿宋" w:hAnsi="仿宋" w:eastAsia="仿宋" w:cs="Arial"/>
          <w:sz w:val="28"/>
          <w:szCs w:val="28"/>
        </w:rPr>
        <w:t>以solo打分（1轮）的形式进行，按照分数排名确定复赛晋级名单；</w:t>
      </w:r>
    </w:p>
    <w:p w14:paraId="4CC1FAA0">
      <w:pPr>
        <w:spacing w:after="0" w:line="540" w:lineRule="exact"/>
        <w:ind w:firstLine="560" w:firstLineChars="200"/>
        <w:jc w:val="both"/>
        <w:rPr>
          <w:rFonts w:ascii="仿宋" w:hAnsi="仿宋" w:eastAsia="仿宋"/>
          <w:sz w:val="28"/>
          <w:szCs w:val="28"/>
        </w:rPr>
      </w:pPr>
      <w:r>
        <w:rPr>
          <w:rFonts w:hint="eastAsia" w:ascii="仿宋" w:hAnsi="仿宋" w:eastAsia="仿宋"/>
          <w:sz w:val="28"/>
          <w:szCs w:val="28"/>
        </w:rPr>
        <w:t>2.</w:t>
      </w:r>
      <w:r>
        <w:rPr>
          <w:rFonts w:ascii="仿宋" w:hAnsi="仿宋" w:eastAsia="仿宋"/>
          <w:sz w:val="28"/>
          <w:szCs w:val="28"/>
        </w:rPr>
        <w:t>复赛：1vs1对战（</w:t>
      </w:r>
      <w:r>
        <w:rPr>
          <w:rFonts w:hint="eastAsia" w:ascii="仿宋" w:hAnsi="仿宋" w:eastAsia="仿宋"/>
          <w:sz w:val="28"/>
          <w:szCs w:val="28"/>
        </w:rPr>
        <w:t>1轮）</w:t>
      </w:r>
      <w:r>
        <w:rPr>
          <w:rFonts w:ascii="仿宋" w:hAnsi="仿宋" w:eastAsia="仿宋"/>
          <w:sz w:val="28"/>
          <w:szCs w:val="28"/>
        </w:rPr>
        <w:t>，16进8；</w:t>
      </w:r>
    </w:p>
    <w:p w14:paraId="48B8A2AB">
      <w:pPr>
        <w:spacing w:after="0" w:line="540" w:lineRule="exact"/>
        <w:ind w:firstLine="560" w:firstLineChars="200"/>
        <w:jc w:val="both"/>
        <w:rPr>
          <w:rFonts w:ascii="仿宋" w:hAnsi="仿宋" w:eastAsia="仿宋"/>
          <w:sz w:val="28"/>
          <w:szCs w:val="28"/>
        </w:rPr>
      </w:pPr>
      <w:r>
        <w:rPr>
          <w:rFonts w:hint="eastAsia" w:ascii="仿宋" w:hAnsi="仿宋" w:eastAsia="仿宋"/>
          <w:sz w:val="28"/>
          <w:szCs w:val="28"/>
        </w:rPr>
        <w:t>3.</w:t>
      </w:r>
      <w:r>
        <w:rPr>
          <w:rFonts w:ascii="仿宋" w:hAnsi="仿宋" w:eastAsia="仿宋"/>
          <w:sz w:val="28"/>
          <w:szCs w:val="28"/>
        </w:rPr>
        <w:t>半决赛：1vs1对战（2轮），8进4；</w:t>
      </w:r>
    </w:p>
    <w:p w14:paraId="6E454C17">
      <w:pPr>
        <w:spacing w:after="0" w:line="540" w:lineRule="exact"/>
        <w:ind w:firstLine="560" w:firstLineChars="200"/>
        <w:jc w:val="both"/>
        <w:rPr>
          <w:rFonts w:ascii="仿宋" w:hAnsi="仿宋" w:eastAsia="仿宋"/>
          <w:sz w:val="28"/>
          <w:szCs w:val="28"/>
        </w:rPr>
      </w:pPr>
      <w:r>
        <w:rPr>
          <w:rFonts w:hint="eastAsia" w:ascii="仿宋" w:hAnsi="仿宋" w:eastAsia="仿宋"/>
          <w:sz w:val="28"/>
          <w:szCs w:val="28"/>
        </w:rPr>
        <w:t>4.季军赛/</w:t>
      </w:r>
      <w:r>
        <w:rPr>
          <w:rFonts w:ascii="仿宋" w:hAnsi="仿宋" w:eastAsia="仿宋"/>
          <w:sz w:val="28"/>
          <w:szCs w:val="28"/>
        </w:rPr>
        <w:t>决赛：1vs1对战（</w:t>
      </w:r>
      <w:r>
        <w:rPr>
          <w:rFonts w:hint="eastAsia" w:ascii="仿宋" w:hAnsi="仿宋" w:eastAsia="仿宋"/>
          <w:sz w:val="28"/>
          <w:szCs w:val="28"/>
        </w:rPr>
        <w:t>3</w:t>
      </w:r>
      <w:r>
        <w:rPr>
          <w:rFonts w:ascii="仿宋" w:hAnsi="仿宋" w:eastAsia="仿宋"/>
          <w:sz w:val="28"/>
          <w:szCs w:val="28"/>
        </w:rPr>
        <w:t>轮），决出前</w:t>
      </w:r>
      <w:r>
        <w:rPr>
          <w:rFonts w:hint="eastAsia" w:ascii="仿宋" w:hAnsi="仿宋" w:eastAsia="仿宋"/>
          <w:sz w:val="28"/>
          <w:szCs w:val="28"/>
        </w:rPr>
        <w:t>4</w:t>
      </w:r>
      <w:r>
        <w:rPr>
          <w:rFonts w:ascii="仿宋" w:hAnsi="仿宋" w:eastAsia="仿宋"/>
          <w:sz w:val="28"/>
          <w:szCs w:val="28"/>
        </w:rPr>
        <w:t>名</w:t>
      </w:r>
      <w:r>
        <w:rPr>
          <w:rFonts w:hint="eastAsia" w:ascii="仿宋" w:hAnsi="仿宋" w:eastAsia="仿宋"/>
          <w:sz w:val="28"/>
          <w:szCs w:val="28"/>
        </w:rPr>
        <w:t>。</w:t>
      </w:r>
    </w:p>
    <w:p w14:paraId="7385039E">
      <w:pPr>
        <w:spacing w:after="0" w:line="540" w:lineRule="exact"/>
        <w:ind w:firstLine="560" w:firstLineChars="200"/>
        <w:jc w:val="both"/>
        <w:rPr>
          <w:rFonts w:ascii="仿宋" w:hAnsi="仿宋" w:eastAsia="仿宋"/>
          <w:sz w:val="28"/>
          <w:szCs w:val="28"/>
        </w:rPr>
      </w:pPr>
      <w:r>
        <w:rPr>
          <w:rFonts w:ascii="仿宋" w:hAnsi="仿宋" w:eastAsia="仿宋" w:cs="Arial"/>
          <w:sz w:val="28"/>
          <w:szCs w:val="28"/>
        </w:rPr>
        <w:t>（三）人数调整规则：</w:t>
      </w:r>
    </w:p>
    <w:p w14:paraId="50E8A894">
      <w:pPr>
        <w:spacing w:after="0" w:line="540" w:lineRule="exact"/>
        <w:ind w:firstLine="560" w:firstLineChars="200"/>
        <w:jc w:val="both"/>
        <w:rPr>
          <w:rFonts w:ascii="仿宋" w:hAnsi="仿宋" w:eastAsia="仿宋" w:cs="Arial"/>
          <w:sz w:val="28"/>
          <w:szCs w:val="28"/>
        </w:rPr>
      </w:pPr>
      <w:r>
        <w:rPr>
          <w:rFonts w:hint="eastAsia" w:ascii="仿宋" w:hAnsi="仿宋" w:eastAsia="仿宋" w:cs="Arial"/>
          <w:sz w:val="28"/>
          <w:szCs w:val="28"/>
        </w:rPr>
        <w:t>1.若初赛</w:t>
      </w:r>
      <w:r>
        <w:rPr>
          <w:rFonts w:ascii="仿宋" w:hAnsi="仿宋" w:eastAsia="仿宋" w:cs="Arial"/>
          <w:sz w:val="28"/>
          <w:szCs w:val="28"/>
        </w:rPr>
        <w:t>（海选排位赛）</w:t>
      </w:r>
      <w:r>
        <w:rPr>
          <w:rFonts w:hint="eastAsia" w:ascii="仿宋" w:hAnsi="仿宋" w:eastAsia="仿宋" w:cs="Arial"/>
          <w:sz w:val="28"/>
          <w:szCs w:val="28"/>
        </w:rPr>
        <w:t>选手超过32人，选手对阵按照</w:t>
      </w:r>
      <w:r>
        <w:rPr>
          <w:rFonts w:ascii="仿宋" w:hAnsi="仿宋" w:eastAsia="仿宋" w:cs="Arial"/>
          <w:sz w:val="28"/>
          <w:szCs w:val="28"/>
        </w:rPr>
        <w:t>初赛</w:t>
      </w:r>
      <w:r>
        <w:rPr>
          <w:rFonts w:hint="eastAsia" w:ascii="仿宋" w:hAnsi="仿宋" w:eastAsia="仿宋" w:cs="Arial"/>
          <w:sz w:val="28"/>
          <w:szCs w:val="28"/>
        </w:rPr>
        <w:t>分数排名分</w:t>
      </w:r>
      <w:r>
        <w:rPr>
          <w:rFonts w:ascii="仿宋" w:hAnsi="仿宋" w:eastAsia="仿宋" w:cs="Arial"/>
          <w:sz w:val="28"/>
          <w:szCs w:val="28"/>
        </w:rPr>
        <w:t>上半区（左）和下半区（右）排列</w:t>
      </w:r>
      <w:r>
        <w:rPr>
          <w:rFonts w:hint="eastAsia" w:ascii="仿宋" w:hAnsi="仿宋" w:eastAsia="仿宋" w:cs="Arial"/>
          <w:sz w:val="28"/>
          <w:szCs w:val="28"/>
        </w:rPr>
        <w:t>（</w:t>
      </w:r>
      <w:r>
        <w:rPr>
          <w:rFonts w:ascii="仿宋" w:hAnsi="仿宋" w:eastAsia="仿宋" w:cs="Arial"/>
          <w:sz w:val="28"/>
          <w:szCs w:val="28"/>
        </w:rPr>
        <w:t>高分对低分</w:t>
      </w:r>
      <w:r>
        <w:rPr>
          <w:rFonts w:hint="eastAsia" w:ascii="仿宋" w:hAnsi="仿宋" w:eastAsia="仿宋" w:cs="Arial"/>
          <w:sz w:val="28"/>
          <w:szCs w:val="28"/>
        </w:rPr>
        <w:t>），加一轮预选赛：1vs1对战（一轮），决出进入复赛的选手；</w:t>
      </w:r>
    </w:p>
    <w:p w14:paraId="08980A10">
      <w:pPr>
        <w:spacing w:after="0" w:line="540" w:lineRule="exact"/>
        <w:ind w:firstLine="560" w:firstLineChars="200"/>
        <w:jc w:val="both"/>
        <w:rPr>
          <w:rFonts w:ascii="仿宋" w:hAnsi="仿宋" w:eastAsia="仿宋"/>
          <w:sz w:val="28"/>
          <w:szCs w:val="28"/>
        </w:rPr>
      </w:pPr>
      <w:r>
        <w:rPr>
          <w:rFonts w:hint="eastAsia" w:ascii="仿宋" w:hAnsi="仿宋" w:eastAsia="仿宋" w:cs="Arial"/>
          <w:sz w:val="28"/>
          <w:szCs w:val="28"/>
        </w:rPr>
        <w:t>2.</w:t>
      </w:r>
      <w:r>
        <w:rPr>
          <w:rFonts w:ascii="仿宋" w:hAnsi="仿宋" w:eastAsia="仿宋" w:cs="Arial"/>
          <w:sz w:val="28"/>
          <w:szCs w:val="28"/>
        </w:rPr>
        <w:t>若进入复赛选手为9-15人，跳过复赛，按初赛成绩直接确定半决赛（8进4）对阵顺序；</w:t>
      </w:r>
    </w:p>
    <w:p w14:paraId="4BC6C88D">
      <w:pPr>
        <w:spacing w:after="0" w:line="540" w:lineRule="exact"/>
        <w:ind w:firstLine="560" w:firstLineChars="200"/>
        <w:jc w:val="both"/>
        <w:rPr>
          <w:rFonts w:ascii="仿宋" w:hAnsi="仿宋" w:eastAsia="仿宋"/>
          <w:sz w:val="28"/>
          <w:szCs w:val="28"/>
        </w:rPr>
      </w:pPr>
      <w:r>
        <w:rPr>
          <w:rFonts w:hint="eastAsia" w:ascii="仿宋" w:hAnsi="仿宋" w:eastAsia="仿宋" w:cs="Arial"/>
          <w:sz w:val="28"/>
          <w:szCs w:val="28"/>
        </w:rPr>
        <w:t>3.</w:t>
      </w:r>
      <w:r>
        <w:rPr>
          <w:rFonts w:ascii="仿宋" w:hAnsi="仿宋" w:eastAsia="仿宋" w:cs="Arial"/>
          <w:sz w:val="28"/>
          <w:szCs w:val="28"/>
        </w:rPr>
        <w:t>若参赛选手为3-7人，跳过复赛、半决赛，按初赛成绩直接确定决赛对阵，通过1vs1对战（</w:t>
      </w:r>
      <w:r>
        <w:rPr>
          <w:rFonts w:hint="eastAsia" w:ascii="仿宋" w:hAnsi="仿宋" w:eastAsia="仿宋" w:cs="Arial"/>
          <w:sz w:val="28"/>
          <w:szCs w:val="28"/>
        </w:rPr>
        <w:t>3</w:t>
      </w:r>
      <w:r>
        <w:rPr>
          <w:rFonts w:ascii="仿宋" w:hAnsi="仿宋" w:eastAsia="仿宋" w:cs="Arial"/>
          <w:sz w:val="28"/>
          <w:szCs w:val="28"/>
        </w:rPr>
        <w:t>轮）决出名次；</w:t>
      </w:r>
    </w:p>
    <w:p w14:paraId="7A08729F">
      <w:pPr>
        <w:spacing w:after="0" w:line="540" w:lineRule="exact"/>
        <w:ind w:firstLine="560" w:firstLineChars="200"/>
        <w:jc w:val="both"/>
        <w:rPr>
          <w:rFonts w:ascii="仿宋" w:hAnsi="仿宋" w:eastAsia="仿宋" w:cs="Arial"/>
          <w:sz w:val="28"/>
          <w:szCs w:val="28"/>
        </w:rPr>
      </w:pPr>
      <w:r>
        <w:rPr>
          <w:rFonts w:hint="eastAsia" w:ascii="仿宋" w:hAnsi="仿宋" w:eastAsia="仿宋" w:cs="Arial"/>
          <w:sz w:val="28"/>
          <w:szCs w:val="28"/>
        </w:rPr>
        <w:t>4.</w:t>
      </w:r>
      <w:r>
        <w:rPr>
          <w:rFonts w:ascii="仿宋" w:hAnsi="仿宋" w:eastAsia="仿宋" w:cs="Arial"/>
          <w:sz w:val="28"/>
          <w:szCs w:val="28"/>
        </w:rPr>
        <w:t xml:space="preserve"> </w:t>
      </w:r>
      <w:r>
        <w:rPr>
          <w:rFonts w:hint="eastAsia" w:ascii="仿宋" w:hAnsi="仿宋" w:eastAsia="仿宋" w:cs="Arial"/>
          <w:sz w:val="28"/>
          <w:szCs w:val="28"/>
        </w:rPr>
        <w:t>各项目竞赛小项参赛人（队）数少于2个参赛单位3人（队），均不安排比赛。</w:t>
      </w:r>
    </w:p>
    <w:p w14:paraId="312227F0">
      <w:pPr>
        <w:spacing w:after="0" w:line="540" w:lineRule="exact"/>
        <w:ind w:firstLine="560" w:firstLineChars="200"/>
        <w:jc w:val="both"/>
        <w:rPr>
          <w:rFonts w:ascii="仿宋" w:hAnsi="仿宋" w:eastAsia="仿宋" w:cs="Arial"/>
          <w:sz w:val="28"/>
          <w:szCs w:val="28"/>
        </w:rPr>
      </w:pPr>
      <w:r>
        <w:rPr>
          <w:rFonts w:ascii="仿宋" w:hAnsi="仿宋" w:eastAsia="仿宋" w:cs="Arial"/>
          <w:sz w:val="28"/>
          <w:szCs w:val="28"/>
        </w:rPr>
        <w:t>（四）名次判定规则：所有项目均不得并列名次</w:t>
      </w:r>
      <w:r>
        <w:rPr>
          <w:rFonts w:hint="eastAsia" w:ascii="仿宋" w:hAnsi="仿宋" w:eastAsia="仿宋" w:cs="Arial"/>
          <w:sz w:val="28"/>
          <w:szCs w:val="28"/>
        </w:rPr>
        <w:t>。</w:t>
      </w:r>
    </w:p>
    <w:p w14:paraId="0662E481">
      <w:pPr>
        <w:spacing w:after="0" w:line="540" w:lineRule="exact"/>
        <w:ind w:firstLine="560" w:firstLineChars="200"/>
        <w:jc w:val="both"/>
        <w:rPr>
          <w:rFonts w:ascii="仿宋" w:hAnsi="仿宋" w:eastAsia="仿宋" w:cs="Arial"/>
          <w:sz w:val="28"/>
          <w:szCs w:val="28"/>
        </w:rPr>
      </w:pPr>
      <w:r>
        <w:rPr>
          <w:rFonts w:hint="eastAsia" w:ascii="仿宋" w:hAnsi="仿宋" w:eastAsia="仿宋" w:cs="Arial"/>
          <w:sz w:val="28"/>
          <w:szCs w:val="28"/>
        </w:rPr>
        <w:t>1.1-4名通过季军赛/决赛决出；</w:t>
      </w:r>
    </w:p>
    <w:p w14:paraId="1AE4D2D3">
      <w:pPr>
        <w:spacing w:after="0" w:line="540" w:lineRule="exact"/>
        <w:ind w:firstLine="560" w:firstLineChars="200"/>
        <w:jc w:val="both"/>
        <w:rPr>
          <w:rFonts w:ascii="仿宋" w:hAnsi="仿宋" w:eastAsia="仿宋"/>
          <w:sz w:val="28"/>
          <w:szCs w:val="28"/>
        </w:rPr>
      </w:pPr>
      <w:r>
        <w:rPr>
          <w:rFonts w:hint="eastAsia" w:ascii="仿宋" w:hAnsi="仿宋" w:eastAsia="仿宋" w:cs="Arial"/>
          <w:sz w:val="28"/>
          <w:szCs w:val="28"/>
        </w:rPr>
        <w:t>2.5-8名由半决赛8进4淘汰选手产生，具体名次首先按照8进4所赢轮次排名；如有同轮次情况，根据所得票数确定名次；如有同轮次同票数的情况，则依据复赛16进8所赢轮次排名，如有同轮次情况，根据所得票数确定名次；如有同轮次同票数的情况，</w:t>
      </w:r>
      <w:r>
        <w:rPr>
          <w:rFonts w:ascii="仿宋" w:hAnsi="仿宋" w:eastAsia="仿宋" w:cs="Arial"/>
          <w:sz w:val="28"/>
          <w:szCs w:val="28"/>
        </w:rPr>
        <w:t>按照前述规则直至追溯到初赛（海选排位赛）成绩确定名次；如最终初赛（海选排位赛）成绩也一样的情况，将加赛一轮，确定最终名次。</w:t>
      </w:r>
    </w:p>
    <w:p w14:paraId="5778B7B3">
      <w:pPr>
        <w:spacing w:after="0" w:line="540" w:lineRule="exact"/>
        <w:ind w:firstLine="560" w:firstLineChars="200"/>
        <w:jc w:val="both"/>
        <w:rPr>
          <w:rFonts w:ascii="仿宋" w:hAnsi="仿宋" w:eastAsia="仿宋"/>
          <w:sz w:val="28"/>
          <w:szCs w:val="28"/>
        </w:rPr>
      </w:pPr>
      <w:r>
        <w:rPr>
          <w:rFonts w:ascii="仿宋" w:hAnsi="仿宋" w:eastAsia="仿宋" w:cs="Arial"/>
          <w:sz w:val="28"/>
          <w:szCs w:val="28"/>
        </w:rPr>
        <w:t>（五）对阵编排：选手对阵均按</w:t>
      </w:r>
      <w:r>
        <w:rPr>
          <w:rFonts w:hint="eastAsia" w:ascii="仿宋" w:hAnsi="仿宋" w:eastAsia="仿宋" w:cs="Arial"/>
          <w:sz w:val="28"/>
          <w:szCs w:val="28"/>
        </w:rPr>
        <w:t>初赛（海选排位赛）</w:t>
      </w:r>
      <w:r>
        <w:rPr>
          <w:rFonts w:ascii="仿宋" w:hAnsi="仿宋" w:eastAsia="仿宋" w:cs="Arial"/>
          <w:sz w:val="28"/>
          <w:szCs w:val="28"/>
        </w:rPr>
        <w:t>成绩</w:t>
      </w:r>
      <w:r>
        <w:rPr>
          <w:rFonts w:hint="eastAsia" w:ascii="仿宋" w:hAnsi="仿宋" w:eastAsia="仿宋" w:cs="Arial"/>
          <w:sz w:val="28"/>
          <w:szCs w:val="28"/>
        </w:rPr>
        <w:t>排名分</w:t>
      </w:r>
      <w:r>
        <w:rPr>
          <w:rFonts w:ascii="仿宋" w:hAnsi="仿宋" w:eastAsia="仿宋" w:cs="Arial"/>
          <w:sz w:val="28"/>
          <w:szCs w:val="28"/>
        </w:rPr>
        <w:t>上半区（左）和下半区（右）排列</w:t>
      </w:r>
      <w:r>
        <w:rPr>
          <w:rFonts w:hint="eastAsia" w:ascii="仿宋" w:hAnsi="仿宋" w:eastAsia="仿宋" w:cs="Arial"/>
          <w:sz w:val="28"/>
          <w:szCs w:val="28"/>
        </w:rPr>
        <w:t>（</w:t>
      </w:r>
      <w:r>
        <w:rPr>
          <w:rFonts w:ascii="仿宋" w:hAnsi="仿宋" w:eastAsia="仿宋" w:cs="Arial"/>
          <w:sz w:val="28"/>
          <w:szCs w:val="28"/>
        </w:rPr>
        <w:t>高分对低分</w:t>
      </w:r>
      <w:r>
        <w:rPr>
          <w:rFonts w:hint="eastAsia" w:ascii="仿宋" w:hAnsi="仿宋" w:eastAsia="仿宋" w:cs="Arial"/>
          <w:sz w:val="28"/>
          <w:szCs w:val="28"/>
        </w:rPr>
        <w:t>）</w:t>
      </w:r>
      <w:r>
        <w:rPr>
          <w:rFonts w:ascii="仿宋" w:hAnsi="仿宋" w:eastAsia="仿宋" w:cs="Arial"/>
          <w:sz w:val="28"/>
          <w:szCs w:val="28"/>
        </w:rPr>
        <w:t>。</w:t>
      </w:r>
    </w:p>
    <w:p w14:paraId="4D2C4011">
      <w:pPr>
        <w:spacing w:after="0" w:line="540" w:lineRule="exact"/>
        <w:ind w:firstLine="560" w:firstLineChars="200"/>
        <w:jc w:val="both"/>
        <w:rPr>
          <w:rFonts w:ascii="仿宋" w:hAnsi="仿宋" w:eastAsia="仿宋"/>
          <w:sz w:val="28"/>
          <w:szCs w:val="28"/>
        </w:rPr>
      </w:pPr>
      <w:r>
        <w:rPr>
          <w:rFonts w:ascii="仿宋" w:hAnsi="仿宋" w:eastAsia="仿宋" w:cs="Arial"/>
          <w:sz w:val="28"/>
          <w:szCs w:val="28"/>
        </w:rPr>
        <w:t>（六）比赛音乐由组委会统一提供，每轮每名运动员表演时长限时45秒。</w:t>
      </w:r>
    </w:p>
    <w:p w14:paraId="35A2B78D">
      <w:pPr>
        <w:spacing w:after="0" w:line="540" w:lineRule="exact"/>
        <w:ind w:firstLine="560" w:firstLineChars="200"/>
        <w:jc w:val="both"/>
        <w:rPr>
          <w:rFonts w:ascii="仿宋" w:hAnsi="仿宋" w:eastAsia="仿宋"/>
          <w:sz w:val="28"/>
          <w:szCs w:val="28"/>
        </w:rPr>
      </w:pPr>
      <w:r>
        <w:rPr>
          <w:rFonts w:ascii="仿宋" w:hAnsi="仿宋" w:eastAsia="仿宋" w:cs="Arial"/>
          <w:sz w:val="28"/>
          <w:szCs w:val="28"/>
        </w:rPr>
        <w:t>（七）弃权管理：</w:t>
      </w:r>
    </w:p>
    <w:p w14:paraId="3E685ADD">
      <w:pPr>
        <w:numPr>
          <w:ilvl w:val="0"/>
          <w:numId w:val="1"/>
        </w:numPr>
        <w:spacing w:after="0" w:line="540" w:lineRule="exact"/>
        <w:ind w:firstLine="560" w:firstLineChars="200"/>
        <w:jc w:val="both"/>
        <w:rPr>
          <w:rFonts w:ascii="仿宋" w:hAnsi="仿宋" w:eastAsia="仿宋"/>
          <w:sz w:val="28"/>
          <w:szCs w:val="28"/>
        </w:rPr>
      </w:pPr>
      <w:r>
        <w:rPr>
          <w:rFonts w:ascii="仿宋" w:hAnsi="仿宋" w:eastAsia="仿宋" w:cs="Arial"/>
          <w:sz w:val="28"/>
          <w:szCs w:val="28"/>
        </w:rPr>
        <w:t>检录迟到10分钟、比赛点名3次未到场，均按弃权处理，该场次直接判负</w:t>
      </w:r>
      <w:r>
        <w:rPr>
          <w:rFonts w:hint="eastAsia" w:ascii="仿宋" w:hAnsi="仿宋" w:eastAsia="仿宋" w:cs="Arial"/>
          <w:sz w:val="28"/>
          <w:szCs w:val="28"/>
        </w:rPr>
        <w:t>。</w:t>
      </w:r>
    </w:p>
    <w:p w14:paraId="4472A46E">
      <w:pPr>
        <w:numPr>
          <w:ilvl w:val="0"/>
          <w:numId w:val="2"/>
        </w:numPr>
        <w:spacing w:after="0" w:line="540" w:lineRule="exact"/>
        <w:ind w:firstLine="560" w:firstLineChars="200"/>
        <w:jc w:val="both"/>
        <w:rPr>
          <w:rFonts w:ascii="仿宋" w:hAnsi="仿宋" w:eastAsia="仿宋"/>
          <w:sz w:val="28"/>
          <w:szCs w:val="28"/>
        </w:rPr>
      </w:pPr>
      <w:r>
        <w:rPr>
          <w:rFonts w:ascii="仿宋" w:hAnsi="仿宋" w:eastAsia="仿宋" w:cs="Arial"/>
          <w:sz w:val="28"/>
          <w:szCs w:val="28"/>
        </w:rPr>
        <w:t>因伤病退赛须提供二级甲等及以上医院病假单，因事退赛须提交书面说明，经参赛单位确认后报竞委会审批，否则认定为无故弃权</w:t>
      </w:r>
      <w:r>
        <w:rPr>
          <w:rFonts w:hint="eastAsia" w:ascii="仿宋" w:hAnsi="仿宋" w:eastAsia="仿宋" w:cs="Arial"/>
          <w:sz w:val="28"/>
          <w:szCs w:val="28"/>
        </w:rPr>
        <w:t>，取消本人全部成绩</w:t>
      </w:r>
      <w:r>
        <w:rPr>
          <w:rFonts w:ascii="仿宋" w:hAnsi="仿宋" w:eastAsia="仿宋" w:cs="Arial"/>
          <w:sz w:val="28"/>
          <w:szCs w:val="28"/>
        </w:rPr>
        <w:t>。</w:t>
      </w:r>
    </w:p>
    <w:p w14:paraId="7D1AE91F">
      <w:pPr>
        <w:spacing w:after="0" w:line="540" w:lineRule="exact"/>
        <w:ind w:firstLine="562" w:firstLineChars="200"/>
        <w:jc w:val="both"/>
        <w:outlineLvl w:val="1"/>
        <w:rPr>
          <w:rFonts w:ascii="仿宋" w:hAnsi="仿宋" w:eastAsia="仿宋"/>
          <w:sz w:val="28"/>
          <w:szCs w:val="28"/>
        </w:rPr>
      </w:pPr>
      <w:bookmarkStart w:id="10" w:name="heading_10"/>
      <w:r>
        <w:rPr>
          <w:rFonts w:ascii="仿宋" w:hAnsi="仿宋" w:eastAsia="仿宋" w:cs="Arial"/>
          <w:b/>
          <w:sz w:val="28"/>
          <w:szCs w:val="28"/>
        </w:rPr>
        <w:t>十一、录取名次、计牌计分和奖励办法</w:t>
      </w:r>
      <w:bookmarkEnd w:id="10"/>
    </w:p>
    <w:p w14:paraId="0C6E5050">
      <w:pPr>
        <w:spacing w:after="0" w:line="540" w:lineRule="exact"/>
        <w:ind w:firstLine="560" w:firstLineChars="200"/>
        <w:jc w:val="both"/>
        <w:rPr>
          <w:rFonts w:ascii="仿宋" w:hAnsi="仿宋" w:eastAsia="仿宋"/>
          <w:sz w:val="28"/>
          <w:szCs w:val="28"/>
        </w:rPr>
      </w:pPr>
      <w:r>
        <w:rPr>
          <w:rFonts w:ascii="仿宋" w:hAnsi="仿宋" w:eastAsia="仿宋" w:cs="Arial"/>
          <w:sz w:val="28"/>
          <w:szCs w:val="28"/>
        </w:rPr>
        <w:t>（一）名次录取：各组别各项目录取前8名；不足8人参赛的，按实际参赛人数录取名次。</w:t>
      </w:r>
    </w:p>
    <w:p w14:paraId="7F0BBEE3">
      <w:pPr>
        <w:spacing w:after="0" w:line="540" w:lineRule="exact"/>
        <w:ind w:firstLine="560" w:firstLineChars="200"/>
        <w:jc w:val="both"/>
        <w:rPr>
          <w:rFonts w:ascii="仿宋" w:hAnsi="仿宋" w:eastAsia="仿宋"/>
          <w:sz w:val="28"/>
          <w:szCs w:val="28"/>
        </w:rPr>
      </w:pPr>
      <w:r>
        <w:rPr>
          <w:rFonts w:ascii="仿宋" w:hAnsi="仿宋" w:eastAsia="仿宋" w:cs="Arial"/>
          <w:sz w:val="28"/>
          <w:szCs w:val="28"/>
        </w:rPr>
        <w:t>（二）计牌计分标准：各组别</w:t>
      </w:r>
      <w:r>
        <w:rPr>
          <w:rFonts w:hint="eastAsia" w:ascii="仿宋" w:hAnsi="仿宋" w:eastAsia="仿宋" w:cs="Arial"/>
          <w:sz w:val="28"/>
          <w:szCs w:val="28"/>
        </w:rPr>
        <w:t>各项目</w:t>
      </w:r>
      <w:r>
        <w:rPr>
          <w:rFonts w:ascii="仿宋" w:hAnsi="仿宋" w:eastAsia="仿宋" w:cs="Arial"/>
          <w:sz w:val="28"/>
          <w:szCs w:val="28"/>
        </w:rPr>
        <w:t>前三名依次按1金、1银、1铜计牌；前8名依次按11、9、8、7、6、5、4、3计分。</w:t>
      </w:r>
    </w:p>
    <w:p w14:paraId="00A702A7">
      <w:pPr>
        <w:spacing w:after="0" w:line="540" w:lineRule="exact"/>
        <w:ind w:firstLine="560" w:firstLineChars="200"/>
        <w:jc w:val="both"/>
        <w:rPr>
          <w:rFonts w:ascii="仿宋" w:hAnsi="仿宋" w:eastAsia="仿宋"/>
          <w:sz w:val="28"/>
          <w:szCs w:val="28"/>
        </w:rPr>
      </w:pPr>
      <w:r>
        <w:rPr>
          <w:rFonts w:ascii="仿宋" w:hAnsi="仿宋" w:eastAsia="仿宋" w:cs="Arial"/>
          <w:sz w:val="28"/>
          <w:szCs w:val="28"/>
        </w:rPr>
        <w:t>（</w:t>
      </w:r>
      <w:r>
        <w:rPr>
          <w:rFonts w:hint="eastAsia" w:ascii="仿宋" w:hAnsi="仿宋" w:eastAsia="仿宋" w:cs="Arial"/>
          <w:sz w:val="28"/>
          <w:szCs w:val="28"/>
        </w:rPr>
        <w:t>三</w:t>
      </w:r>
      <w:r>
        <w:rPr>
          <w:rFonts w:ascii="仿宋" w:hAnsi="仿宋" w:eastAsia="仿宋" w:cs="Arial"/>
          <w:sz w:val="28"/>
          <w:szCs w:val="28"/>
        </w:rPr>
        <w:t>）开展“体育道德风尚奖”评选</w:t>
      </w:r>
      <w:r>
        <w:rPr>
          <w:rFonts w:hint="eastAsia" w:ascii="仿宋" w:hAnsi="仿宋" w:eastAsia="仿宋" w:cs="Arial"/>
          <w:sz w:val="28"/>
          <w:szCs w:val="28"/>
        </w:rPr>
        <w:t>活动</w:t>
      </w:r>
      <w:r>
        <w:rPr>
          <w:rFonts w:ascii="仿宋" w:hAnsi="仿宋" w:eastAsia="仿宋" w:cs="Arial"/>
          <w:sz w:val="28"/>
          <w:szCs w:val="28"/>
        </w:rPr>
        <w:t>，按照本届</w:t>
      </w:r>
      <w:r>
        <w:rPr>
          <w:rFonts w:hint="eastAsia" w:ascii="仿宋" w:hAnsi="仿宋" w:eastAsia="仿宋" w:cs="Arial"/>
          <w:sz w:val="28"/>
          <w:szCs w:val="28"/>
        </w:rPr>
        <w:t>运动</w:t>
      </w:r>
      <w:r>
        <w:rPr>
          <w:rFonts w:ascii="仿宋" w:hAnsi="仿宋" w:eastAsia="仿宋" w:cs="Arial"/>
          <w:sz w:val="28"/>
          <w:szCs w:val="28"/>
        </w:rPr>
        <w:t>会竞赛规程总则</w:t>
      </w:r>
      <w:r>
        <w:rPr>
          <w:rFonts w:hint="eastAsia" w:ascii="仿宋" w:hAnsi="仿宋" w:eastAsia="仿宋" w:cs="Arial"/>
          <w:sz w:val="28"/>
          <w:szCs w:val="28"/>
        </w:rPr>
        <w:t>的有关规定</w:t>
      </w:r>
      <w:r>
        <w:rPr>
          <w:rFonts w:ascii="仿宋" w:hAnsi="仿宋" w:eastAsia="仿宋" w:cs="Arial"/>
          <w:sz w:val="28"/>
          <w:szCs w:val="28"/>
        </w:rPr>
        <w:t>执行。</w:t>
      </w:r>
    </w:p>
    <w:p w14:paraId="221D81A2">
      <w:pPr>
        <w:spacing w:after="0" w:line="540" w:lineRule="exact"/>
        <w:ind w:firstLine="562" w:firstLineChars="200"/>
        <w:jc w:val="both"/>
        <w:outlineLvl w:val="1"/>
        <w:rPr>
          <w:rFonts w:ascii="仿宋" w:hAnsi="仿宋" w:eastAsia="仿宋"/>
          <w:sz w:val="28"/>
          <w:szCs w:val="28"/>
        </w:rPr>
      </w:pPr>
      <w:bookmarkStart w:id="11" w:name="heading_11"/>
      <w:r>
        <w:rPr>
          <w:rFonts w:ascii="仿宋" w:hAnsi="仿宋" w:eastAsia="仿宋" w:cs="Arial"/>
          <w:b/>
          <w:sz w:val="28"/>
          <w:szCs w:val="28"/>
        </w:rPr>
        <w:t>十二、申诉和纪律</w:t>
      </w:r>
      <w:bookmarkEnd w:id="11"/>
    </w:p>
    <w:p w14:paraId="6102E9D6">
      <w:pPr>
        <w:spacing w:after="0" w:line="540" w:lineRule="exact"/>
        <w:ind w:firstLine="562" w:firstLineChars="200"/>
        <w:jc w:val="both"/>
        <w:outlineLvl w:val="2"/>
        <w:rPr>
          <w:rFonts w:ascii="仿宋" w:hAnsi="仿宋" w:eastAsia="仿宋"/>
          <w:sz w:val="28"/>
          <w:szCs w:val="28"/>
        </w:rPr>
      </w:pPr>
      <w:bookmarkStart w:id="12" w:name="heading_12"/>
      <w:r>
        <w:rPr>
          <w:rFonts w:ascii="仿宋" w:hAnsi="仿宋" w:eastAsia="仿宋" w:cs="Arial"/>
          <w:b/>
          <w:sz w:val="28"/>
          <w:szCs w:val="28"/>
        </w:rPr>
        <w:t>（一）</w:t>
      </w:r>
      <w:bookmarkEnd w:id="12"/>
      <w:r>
        <w:rPr>
          <w:rFonts w:hint="eastAsia" w:ascii="仿宋" w:hAnsi="仿宋" w:eastAsia="仿宋" w:cs="Arial"/>
          <w:b/>
          <w:sz w:val="28"/>
          <w:szCs w:val="28"/>
        </w:rPr>
        <w:t>申诉</w:t>
      </w:r>
    </w:p>
    <w:p w14:paraId="4D5E0902">
      <w:pPr>
        <w:spacing w:after="0" w:line="540" w:lineRule="exact"/>
        <w:ind w:firstLine="560" w:firstLineChars="200"/>
        <w:jc w:val="both"/>
        <w:rPr>
          <w:rFonts w:ascii="仿宋" w:hAnsi="仿宋" w:eastAsia="仿宋" w:cs="仿宋_GB2312"/>
          <w:sz w:val="28"/>
          <w:szCs w:val="28"/>
        </w:rPr>
      </w:pPr>
      <w:bookmarkStart w:id="13" w:name="heading_13"/>
      <w:r>
        <w:rPr>
          <w:rFonts w:hint="eastAsia" w:ascii="仿宋" w:hAnsi="仿宋" w:eastAsia="仿宋" w:cs="仿宋_GB2312"/>
          <w:sz w:val="28"/>
          <w:szCs w:val="28"/>
        </w:rPr>
        <w:t>按中国体育舞蹈联合会有关规定执行。</w:t>
      </w:r>
    </w:p>
    <w:p w14:paraId="2B8C607A">
      <w:pPr>
        <w:spacing w:after="0" w:line="540" w:lineRule="exact"/>
        <w:ind w:firstLine="562" w:firstLineChars="200"/>
        <w:jc w:val="both"/>
        <w:outlineLvl w:val="2"/>
        <w:rPr>
          <w:rFonts w:ascii="仿宋" w:hAnsi="仿宋" w:eastAsia="仿宋"/>
          <w:sz w:val="28"/>
          <w:szCs w:val="28"/>
        </w:rPr>
      </w:pPr>
      <w:r>
        <w:rPr>
          <w:rFonts w:ascii="仿宋" w:hAnsi="仿宋" w:eastAsia="仿宋" w:cs="Arial"/>
          <w:b/>
          <w:sz w:val="28"/>
          <w:szCs w:val="28"/>
        </w:rPr>
        <w:t>（二）纪律要求</w:t>
      </w:r>
      <w:bookmarkEnd w:id="13"/>
    </w:p>
    <w:p w14:paraId="435DFE7D">
      <w:pPr>
        <w:spacing w:after="0" w:line="540" w:lineRule="exact"/>
        <w:ind w:firstLine="560" w:firstLineChars="200"/>
        <w:jc w:val="both"/>
        <w:outlineLvl w:val="1"/>
        <w:rPr>
          <w:rFonts w:ascii="仿宋" w:hAnsi="仿宋" w:eastAsia="仿宋" w:cs="仿宋_GB2312"/>
          <w:sz w:val="28"/>
          <w:szCs w:val="28"/>
        </w:rPr>
      </w:pPr>
      <w:bookmarkStart w:id="14" w:name="heading_14"/>
      <w:r>
        <w:rPr>
          <w:rFonts w:hint="eastAsia" w:ascii="仿宋" w:hAnsi="仿宋" w:eastAsia="仿宋" w:cs="仿宋_GB2312"/>
          <w:sz w:val="28"/>
          <w:szCs w:val="28"/>
        </w:rPr>
        <w:t>1.对运动员、教练员、裁判员和体育赛事组织者违反本届运动会赛风赛纪情形，一经查实，按照《上海市体育赛事活动赛风赛纪管理实施细则》及市运会组委会有关规定处罚。</w:t>
      </w:r>
      <w:bookmarkStart w:id="16" w:name="_GoBack"/>
      <w:bookmarkEnd w:id="16"/>
    </w:p>
    <w:p w14:paraId="07F8D6E8">
      <w:pPr>
        <w:spacing w:after="0" w:line="540" w:lineRule="exact"/>
        <w:ind w:firstLine="560" w:firstLineChars="200"/>
        <w:jc w:val="both"/>
        <w:outlineLvl w:val="1"/>
        <w:rPr>
          <w:rFonts w:ascii="仿宋" w:hAnsi="仿宋" w:eastAsia="仿宋" w:cs="仿宋_GB2312"/>
          <w:sz w:val="28"/>
          <w:szCs w:val="28"/>
        </w:rPr>
      </w:pPr>
      <w:r>
        <w:rPr>
          <w:rFonts w:hint="eastAsia" w:ascii="仿宋" w:hAnsi="仿宋" w:eastAsia="仿宋" w:cs="仿宋_GB2312"/>
          <w:sz w:val="28"/>
          <w:szCs w:val="28"/>
        </w:rPr>
        <w:t>2.对发生任何兴奋剂违规事件的，按照国家体育总局、上海市体育局反兴奋剂相关规定进行处罚。</w:t>
      </w:r>
    </w:p>
    <w:p w14:paraId="70593F6C">
      <w:pPr>
        <w:spacing w:after="0" w:line="540" w:lineRule="exact"/>
        <w:ind w:firstLine="562" w:firstLineChars="200"/>
        <w:jc w:val="both"/>
        <w:outlineLvl w:val="1"/>
        <w:rPr>
          <w:rFonts w:ascii="仿宋" w:hAnsi="仿宋" w:eastAsia="仿宋"/>
          <w:sz w:val="28"/>
          <w:szCs w:val="28"/>
        </w:rPr>
      </w:pPr>
      <w:r>
        <w:rPr>
          <w:rFonts w:ascii="仿宋" w:hAnsi="仿宋" w:eastAsia="仿宋" w:cs="Arial"/>
          <w:b/>
          <w:sz w:val="28"/>
          <w:szCs w:val="28"/>
        </w:rPr>
        <w:t>十三、技术官员</w:t>
      </w:r>
      <w:bookmarkEnd w:id="14"/>
    </w:p>
    <w:p w14:paraId="23A711D9">
      <w:pPr>
        <w:spacing w:after="0" w:line="540" w:lineRule="exact"/>
        <w:ind w:firstLine="560" w:firstLineChars="200"/>
        <w:jc w:val="both"/>
        <w:outlineLvl w:val="1"/>
        <w:rPr>
          <w:rFonts w:ascii="仿宋" w:hAnsi="仿宋" w:eastAsia="仿宋" w:cs="Arial"/>
          <w:sz w:val="28"/>
          <w:szCs w:val="28"/>
        </w:rPr>
      </w:pPr>
      <w:bookmarkStart w:id="15" w:name="heading_16"/>
      <w:r>
        <w:rPr>
          <w:rFonts w:hint="eastAsia" w:ascii="仿宋" w:hAnsi="仿宋" w:eastAsia="仿宋" w:cs="Arial"/>
          <w:sz w:val="28"/>
          <w:szCs w:val="28"/>
        </w:rPr>
        <w:t>按照本届运动会竞赛规程总则的有关规定执行。</w:t>
      </w:r>
    </w:p>
    <w:p w14:paraId="4C5D3092">
      <w:pPr>
        <w:spacing w:after="0" w:line="540" w:lineRule="exact"/>
        <w:ind w:firstLine="562" w:firstLineChars="200"/>
        <w:jc w:val="both"/>
        <w:outlineLvl w:val="1"/>
        <w:rPr>
          <w:rFonts w:ascii="仿宋" w:hAnsi="仿宋" w:eastAsia="仿宋"/>
          <w:sz w:val="28"/>
          <w:szCs w:val="28"/>
        </w:rPr>
      </w:pPr>
      <w:r>
        <w:rPr>
          <w:rFonts w:ascii="仿宋" w:hAnsi="仿宋" w:eastAsia="仿宋" w:cs="Arial"/>
          <w:b/>
          <w:sz w:val="28"/>
          <w:szCs w:val="28"/>
        </w:rPr>
        <w:t>十</w:t>
      </w:r>
      <w:r>
        <w:rPr>
          <w:rFonts w:hint="eastAsia" w:ascii="仿宋" w:hAnsi="仿宋" w:eastAsia="仿宋" w:cs="Arial"/>
          <w:b/>
          <w:sz w:val="28"/>
          <w:szCs w:val="28"/>
        </w:rPr>
        <w:t>四</w:t>
      </w:r>
      <w:r>
        <w:rPr>
          <w:rFonts w:ascii="仿宋" w:hAnsi="仿宋" w:eastAsia="仿宋" w:cs="Arial"/>
          <w:b/>
          <w:sz w:val="28"/>
          <w:szCs w:val="28"/>
        </w:rPr>
        <w:t>、其他</w:t>
      </w:r>
      <w:bookmarkEnd w:id="15"/>
    </w:p>
    <w:p w14:paraId="074E921F">
      <w:pPr>
        <w:spacing w:after="0" w:line="540" w:lineRule="exact"/>
        <w:ind w:firstLine="560" w:firstLineChars="200"/>
        <w:jc w:val="both"/>
        <w:rPr>
          <w:rFonts w:ascii="仿宋" w:hAnsi="仿宋" w:eastAsia="仿宋" w:cs="Arial"/>
          <w:sz w:val="28"/>
          <w:szCs w:val="28"/>
        </w:rPr>
      </w:pPr>
      <w:r>
        <w:rPr>
          <w:rFonts w:hint="eastAsia" w:ascii="仿宋" w:hAnsi="仿宋" w:eastAsia="仿宋" w:cs="Arial"/>
          <w:sz w:val="28"/>
          <w:szCs w:val="28"/>
        </w:rPr>
        <w:t>（一）如本规程内容与本届运动会竞赛规程总则或上海市体育局相关规定发生冲突，则以本届运动会总则或上海市体育局规定为准。</w:t>
      </w:r>
    </w:p>
    <w:p w14:paraId="6C48515A">
      <w:pPr>
        <w:spacing w:after="0" w:line="540" w:lineRule="exact"/>
        <w:ind w:firstLine="560" w:firstLineChars="200"/>
        <w:jc w:val="both"/>
        <w:rPr>
          <w:rFonts w:ascii="仿宋" w:hAnsi="仿宋" w:eastAsia="仿宋" w:cs="Arial"/>
          <w:sz w:val="28"/>
          <w:szCs w:val="28"/>
        </w:rPr>
      </w:pPr>
      <w:r>
        <w:rPr>
          <w:rFonts w:hint="eastAsia" w:ascii="仿宋" w:hAnsi="仿宋" w:eastAsia="仿宋" w:cs="Arial"/>
          <w:sz w:val="28"/>
          <w:szCs w:val="28"/>
        </w:rPr>
        <w:t>（二）参赛单位运动员、教练员应知晓体育竞赛的相关风险，确保自己身体状况符合参赛要求，自行承担非承办单位故意或重大过失导致的伤害。</w:t>
      </w:r>
    </w:p>
    <w:p w14:paraId="2724DA4F">
      <w:pPr>
        <w:spacing w:after="0" w:line="540" w:lineRule="exact"/>
        <w:ind w:firstLine="560" w:firstLineChars="200"/>
        <w:jc w:val="both"/>
        <w:rPr>
          <w:rFonts w:ascii="仿宋" w:hAnsi="仿宋" w:eastAsia="仿宋"/>
          <w:sz w:val="28"/>
          <w:szCs w:val="28"/>
        </w:rPr>
      </w:pPr>
      <w:r>
        <w:rPr>
          <w:rFonts w:hint="eastAsia" w:ascii="仿宋" w:hAnsi="仿宋" w:eastAsia="仿宋" w:cs="Arial"/>
          <w:sz w:val="28"/>
          <w:szCs w:val="28"/>
        </w:rPr>
        <w:t>（三）未尽事宜，另行通知。</w:t>
      </w:r>
    </w:p>
    <w:sectPr>
      <w:headerReference r:id="rId5" w:type="default"/>
      <w:footerReference r:id="rId6" w:type="default"/>
      <w:pgSz w:w="11905" w:h="16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DengXian">
    <w:altName w:val="Segoe Print"/>
    <w:panose1 w:val="00000000000000000000"/>
    <w:charset w:val="00"/>
    <w:family w:val="auto"/>
    <w:pitch w:val="default"/>
    <w:sig w:usb0="00000000" w:usb1="00000000" w:usb2="00000000" w:usb3="00000000" w:csb0="00000000"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35E3E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C2AC9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556873"/>
    <w:multiLevelType w:val="multilevel"/>
    <w:tmpl w:val="64556873"/>
    <w:lvl w:ilvl="0" w:tentative="0">
      <w:start w:val="1"/>
      <w:numFmt w:val="decimal"/>
      <w:lvlText w:val="%1."/>
      <w:lvlJc w:val="left"/>
      <w:rPr>
        <w:color w:val="auto"/>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6DE11D3C"/>
    <w:multiLevelType w:val="multilevel"/>
    <w:tmpl w:val="6DE11D3C"/>
    <w:lvl w:ilvl="0" w:tentative="0">
      <w:start w:val="2"/>
      <w:numFmt w:val="decimal"/>
      <w:lvlText w:val="%1."/>
      <w:lvlJc w:val="left"/>
      <w:rPr>
        <w:color w:val="auto"/>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1B6D"/>
    <w:rsid w:val="000004D0"/>
    <w:rsid w:val="00010E26"/>
    <w:rsid w:val="00021A07"/>
    <w:rsid w:val="00045BD0"/>
    <w:rsid w:val="00083889"/>
    <w:rsid w:val="00095FF1"/>
    <w:rsid w:val="000A52AC"/>
    <w:rsid w:val="001427EE"/>
    <w:rsid w:val="001F62AE"/>
    <w:rsid w:val="00234B39"/>
    <w:rsid w:val="00256E0E"/>
    <w:rsid w:val="003135AE"/>
    <w:rsid w:val="003427E7"/>
    <w:rsid w:val="00392BB6"/>
    <w:rsid w:val="00426A18"/>
    <w:rsid w:val="0047606B"/>
    <w:rsid w:val="004937B8"/>
    <w:rsid w:val="004A1EC2"/>
    <w:rsid w:val="004B2AD2"/>
    <w:rsid w:val="0051000E"/>
    <w:rsid w:val="00543EC9"/>
    <w:rsid w:val="005A5584"/>
    <w:rsid w:val="005C5280"/>
    <w:rsid w:val="00665CA5"/>
    <w:rsid w:val="00686E47"/>
    <w:rsid w:val="006E3D9C"/>
    <w:rsid w:val="0072010C"/>
    <w:rsid w:val="00720AEE"/>
    <w:rsid w:val="00741B6D"/>
    <w:rsid w:val="007A227C"/>
    <w:rsid w:val="007A7378"/>
    <w:rsid w:val="00817E49"/>
    <w:rsid w:val="008C217E"/>
    <w:rsid w:val="008C52D3"/>
    <w:rsid w:val="008D3464"/>
    <w:rsid w:val="00934A12"/>
    <w:rsid w:val="009722D8"/>
    <w:rsid w:val="009919DD"/>
    <w:rsid w:val="009C740A"/>
    <w:rsid w:val="00A40DA5"/>
    <w:rsid w:val="00A5077A"/>
    <w:rsid w:val="00A56AFB"/>
    <w:rsid w:val="00A74670"/>
    <w:rsid w:val="00AA2BCC"/>
    <w:rsid w:val="00AA6D33"/>
    <w:rsid w:val="00AE0C4E"/>
    <w:rsid w:val="00B23044"/>
    <w:rsid w:val="00B47789"/>
    <w:rsid w:val="00B5310E"/>
    <w:rsid w:val="00BB17FE"/>
    <w:rsid w:val="00C65833"/>
    <w:rsid w:val="00C67C6E"/>
    <w:rsid w:val="00C93A84"/>
    <w:rsid w:val="00CE0DC3"/>
    <w:rsid w:val="00CF1364"/>
    <w:rsid w:val="00CF2F10"/>
    <w:rsid w:val="00D20634"/>
    <w:rsid w:val="00D3531A"/>
    <w:rsid w:val="00D43964"/>
    <w:rsid w:val="00D66C5E"/>
    <w:rsid w:val="00D9284E"/>
    <w:rsid w:val="00DA7F3B"/>
    <w:rsid w:val="00E77011"/>
    <w:rsid w:val="00ED15F5"/>
    <w:rsid w:val="00F62486"/>
    <w:rsid w:val="00FF1CA9"/>
    <w:rsid w:val="00FF514A"/>
    <w:rsid w:val="4E7F6839"/>
    <w:rsid w:val="6CA67C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Pages>5</Pages>
  <Words>2260</Words>
  <Characters>2386</Characters>
  <Lines>17</Lines>
  <Paragraphs>4</Paragraphs>
  <TotalTime>116</TotalTime>
  <ScaleCrop>false</ScaleCrop>
  <LinksUpToDate>false</LinksUpToDate>
  <CharactersWithSpaces>2387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2026-04-01T09:29:00Z</dcterms:created>
  <dc:creator>Apache POI</dc:creator>
  <cp:lastModifiedBy>Xiangyou</cp:lastModifiedBy>
  <cp:lastPrinted>2026-04-01T09:29:00Z</cp:lastPrinted>
  <dcterms:modified xsi:type="dcterms:W3CDTF">2026-05-07T07:01:12Z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eyJoZGlkIjoiNjA2NmNjZDM3NzUzZGJhY2I3OTc1NzBkNDI5NDdhNTkiLCJ1c2VySWQiOiIxNDQ2MzUxODYzIn0=</vt:lpwstr>
  </property>
  <property fmtid="{D5CDD505-2E9C-101B-9397-08002B2CF9AE}" pid="3" name="KSOProductBuildVer">
    <vt:lpwstr>2052-12.1.0.25865</vt:lpwstr>
  </property>
  <property fmtid="{D5CDD505-2E9C-101B-9397-08002B2CF9AE}" pid="4" name="ICV">
    <vt:lpwstr>14DC8BBD89B04F54893DAC078C983525_12</vt:lpwstr>
  </property>
</Properties>
</file>