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BD830">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上海市第十八届运动会短道速滑比赛（青少年组）</w:t>
      </w:r>
    </w:p>
    <w:p w14:paraId="4BA15D5D">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08878DE8">
      <w:pPr>
        <w:snapToGrid w:val="0"/>
        <w:spacing w:line="540" w:lineRule="exact"/>
        <w:jc w:val="center"/>
        <w:rPr>
          <w:rFonts w:ascii="宋体" w:hAnsi="宋体" w:cs="宋体"/>
          <w:b/>
          <w:bCs/>
          <w:sz w:val="36"/>
          <w:szCs w:val="36"/>
        </w:rPr>
      </w:pPr>
    </w:p>
    <w:p w14:paraId="535BBDF2">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0192BD64">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二、承办单位：</w:t>
      </w:r>
      <w:r>
        <w:rPr>
          <w:rFonts w:hint="eastAsia" w:ascii="仿宋" w:hAnsi="仿宋" w:eastAsia="仿宋" w:cs="仿宋"/>
          <w:sz w:val="28"/>
          <w:szCs w:val="28"/>
        </w:rPr>
        <w:t>上海市普陀区体育局</w:t>
      </w:r>
    </w:p>
    <w:p w14:paraId="75785BF3">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上海市冰雪运动协会</w:t>
      </w:r>
    </w:p>
    <w:p w14:paraId="256C6314">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上海玮磊体育文化发展有限公司</w:t>
      </w:r>
    </w:p>
    <w:p w14:paraId="4A21C79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三、竞赛日期：</w:t>
      </w:r>
      <w:r>
        <w:rPr>
          <w:rFonts w:hint="eastAsia" w:ascii="仿宋" w:hAnsi="仿宋" w:eastAsia="仿宋" w:cs="仿宋"/>
          <w:sz w:val="28"/>
          <w:szCs w:val="28"/>
        </w:rPr>
        <w:t>2026年10月11日</w:t>
      </w:r>
    </w:p>
    <w:p w14:paraId="0CF1BC3A">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四、竞赛地点：</w:t>
      </w:r>
      <w:r>
        <w:rPr>
          <w:rFonts w:hint="eastAsia" w:ascii="仿宋" w:hAnsi="仿宋" w:eastAsia="仿宋" w:cs="仿宋"/>
          <w:sz w:val="28"/>
          <w:szCs w:val="28"/>
        </w:rPr>
        <w:t>普陀冰上运动中心（上海市普陀区敦煌路280号）</w:t>
      </w:r>
    </w:p>
    <w:p w14:paraId="30CEB98A">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五、参赛单位</w:t>
      </w:r>
      <w:r>
        <w:rPr>
          <w:rFonts w:hint="eastAsia" w:ascii="仿宋" w:hAnsi="仿宋" w:eastAsia="仿宋" w:cs="仿宋"/>
          <w:sz w:val="28"/>
          <w:szCs w:val="28"/>
        </w:rPr>
        <w:t>：本市各区</w:t>
      </w:r>
    </w:p>
    <w:p w14:paraId="05B0AD0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六、年龄组别和小项设置</w:t>
      </w:r>
    </w:p>
    <w:tbl>
      <w:tblPr>
        <w:tblStyle w:val="10"/>
        <w:tblW w:w="7792" w:type="dxa"/>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040"/>
        <w:gridCol w:w="916"/>
        <w:gridCol w:w="2226"/>
        <w:gridCol w:w="1879"/>
      </w:tblGrid>
      <w:tr w14:paraId="04B8EBAB">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731" w:type="dxa"/>
            <w:tcBorders>
              <w:bottom w:val="nil"/>
              <w:right w:val="single" w:color="000000" w:sz="6" w:space="0"/>
            </w:tcBorders>
            <w:vAlign w:val="center"/>
          </w:tcPr>
          <w:p w14:paraId="65EA29AC">
            <w:pPr>
              <w:ind w:left="9"/>
              <w:jc w:val="center"/>
              <w:rPr>
                <w:rFonts w:ascii="仿宋" w:hAnsi="仿宋" w:eastAsia="仿宋" w:cs="仿宋"/>
                <w:szCs w:val="21"/>
              </w:rPr>
            </w:pPr>
            <w:r>
              <w:rPr>
                <w:rFonts w:hint="eastAsia" w:ascii="仿宋" w:hAnsi="仿宋" w:eastAsia="仿宋" w:cs="仿宋"/>
                <w:b/>
                <w:bCs/>
                <w:szCs w:val="21"/>
              </w:rPr>
              <w:t>组别</w:t>
            </w:r>
          </w:p>
        </w:tc>
        <w:tc>
          <w:tcPr>
            <w:tcW w:w="2040" w:type="dxa"/>
            <w:tcBorders>
              <w:left w:val="single" w:color="000000" w:sz="6" w:space="0"/>
              <w:bottom w:val="nil"/>
              <w:right w:val="single" w:color="000000" w:sz="6" w:space="0"/>
            </w:tcBorders>
            <w:vAlign w:val="center"/>
          </w:tcPr>
          <w:p w14:paraId="634DA6AA">
            <w:pPr>
              <w:ind w:left="23"/>
              <w:jc w:val="center"/>
              <w:rPr>
                <w:rFonts w:ascii="仿宋" w:hAnsi="仿宋" w:eastAsia="仿宋" w:cs="仿宋"/>
                <w:szCs w:val="21"/>
              </w:rPr>
            </w:pPr>
            <w:r>
              <w:rPr>
                <w:rFonts w:hint="eastAsia" w:ascii="仿宋" w:hAnsi="仿宋" w:eastAsia="仿宋" w:cs="仿宋"/>
                <w:b/>
                <w:bCs/>
                <w:szCs w:val="21"/>
              </w:rPr>
              <w:t>年龄段</w:t>
            </w:r>
          </w:p>
        </w:tc>
        <w:tc>
          <w:tcPr>
            <w:tcW w:w="916" w:type="dxa"/>
            <w:tcBorders>
              <w:left w:val="single" w:color="000000" w:sz="6" w:space="0"/>
              <w:bottom w:val="nil"/>
              <w:right w:val="single" w:color="000000" w:sz="6" w:space="0"/>
            </w:tcBorders>
            <w:vAlign w:val="center"/>
          </w:tcPr>
          <w:p w14:paraId="34FFB946">
            <w:pPr>
              <w:ind w:left="49"/>
              <w:jc w:val="center"/>
              <w:rPr>
                <w:rFonts w:ascii="仿宋" w:hAnsi="仿宋" w:eastAsia="仿宋" w:cs="仿宋"/>
                <w:szCs w:val="21"/>
              </w:rPr>
            </w:pPr>
            <w:r>
              <w:rPr>
                <w:rFonts w:hint="eastAsia" w:ascii="仿宋" w:hAnsi="仿宋" w:eastAsia="仿宋" w:cs="仿宋"/>
                <w:b/>
                <w:bCs/>
                <w:szCs w:val="21"/>
              </w:rPr>
              <w:t>设项数</w:t>
            </w:r>
          </w:p>
        </w:tc>
        <w:tc>
          <w:tcPr>
            <w:tcW w:w="2226" w:type="dxa"/>
            <w:tcBorders>
              <w:left w:val="single" w:color="000000" w:sz="6" w:space="0"/>
              <w:bottom w:val="single" w:color="000000" w:sz="6" w:space="0"/>
              <w:right w:val="single" w:color="000000" w:sz="6" w:space="0"/>
            </w:tcBorders>
            <w:vAlign w:val="center"/>
          </w:tcPr>
          <w:p w14:paraId="51739363">
            <w:pPr>
              <w:ind w:left="9"/>
              <w:jc w:val="center"/>
              <w:rPr>
                <w:rFonts w:ascii="仿宋" w:hAnsi="仿宋" w:eastAsia="仿宋" w:cs="仿宋"/>
                <w:b/>
                <w:bCs/>
                <w:szCs w:val="21"/>
              </w:rPr>
            </w:pPr>
            <w:r>
              <w:rPr>
                <w:rFonts w:hint="eastAsia" w:ascii="仿宋" w:hAnsi="仿宋" w:eastAsia="仿宋" w:cs="仿宋"/>
                <w:b/>
                <w:bCs/>
                <w:szCs w:val="21"/>
              </w:rPr>
              <w:t>男子</w:t>
            </w:r>
          </w:p>
        </w:tc>
        <w:tc>
          <w:tcPr>
            <w:tcW w:w="1879" w:type="dxa"/>
            <w:tcBorders>
              <w:left w:val="single" w:color="000000" w:sz="6" w:space="0"/>
              <w:bottom w:val="single" w:color="000000" w:sz="6" w:space="0"/>
            </w:tcBorders>
            <w:vAlign w:val="center"/>
          </w:tcPr>
          <w:p w14:paraId="59EA1873">
            <w:pPr>
              <w:ind w:left="9"/>
              <w:jc w:val="center"/>
              <w:rPr>
                <w:rFonts w:ascii="仿宋" w:hAnsi="仿宋" w:eastAsia="仿宋" w:cs="仿宋"/>
                <w:b/>
                <w:bCs/>
                <w:szCs w:val="21"/>
              </w:rPr>
            </w:pPr>
            <w:r>
              <w:rPr>
                <w:rFonts w:hint="eastAsia" w:ascii="仿宋" w:hAnsi="仿宋" w:eastAsia="仿宋" w:cs="仿宋"/>
                <w:b/>
                <w:bCs/>
                <w:szCs w:val="21"/>
              </w:rPr>
              <w:t>女子</w:t>
            </w:r>
          </w:p>
        </w:tc>
      </w:tr>
      <w:tr w14:paraId="4F867A9D">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0" w:type="dxa"/>
            <w:bottom w:w="0" w:type="dxa"/>
            <w:right w:w="0" w:type="dxa"/>
          </w:tblCellMar>
        </w:tblPrEx>
        <w:trPr>
          <w:trHeight w:val="1161" w:hRule="atLeast"/>
          <w:jc w:val="center"/>
        </w:trPr>
        <w:tc>
          <w:tcPr>
            <w:tcW w:w="731" w:type="dxa"/>
            <w:tcBorders>
              <w:top w:val="single" w:color="000000" w:sz="6" w:space="0"/>
              <w:bottom w:val="nil"/>
              <w:right w:val="single" w:color="000000" w:sz="6" w:space="0"/>
            </w:tcBorders>
            <w:vAlign w:val="center"/>
          </w:tcPr>
          <w:p w14:paraId="4535A436">
            <w:pPr>
              <w:jc w:val="center"/>
              <w:rPr>
                <w:rFonts w:ascii="仿宋" w:hAnsi="仿宋" w:eastAsia="仿宋" w:cs="仿宋"/>
                <w:szCs w:val="21"/>
              </w:rPr>
            </w:pPr>
            <w:r>
              <w:rPr>
                <w:rFonts w:hint="eastAsia" w:ascii="仿宋" w:hAnsi="仿宋" w:eastAsia="仿宋" w:cs="仿宋"/>
                <w:szCs w:val="21"/>
              </w:rPr>
              <w:t>A</w:t>
            </w:r>
          </w:p>
        </w:tc>
        <w:tc>
          <w:tcPr>
            <w:tcW w:w="2040" w:type="dxa"/>
            <w:tcBorders>
              <w:top w:val="single" w:color="000000" w:sz="6" w:space="0"/>
              <w:left w:val="single" w:color="000000" w:sz="6" w:space="0"/>
              <w:bottom w:val="nil"/>
              <w:right w:val="single" w:color="000000" w:sz="6" w:space="0"/>
            </w:tcBorders>
            <w:vAlign w:val="center"/>
          </w:tcPr>
          <w:p w14:paraId="35E98216">
            <w:pPr>
              <w:ind w:left="163"/>
              <w:jc w:val="center"/>
              <w:rPr>
                <w:rFonts w:ascii="仿宋" w:hAnsi="仿宋" w:eastAsia="仿宋" w:cs="仿宋"/>
                <w:szCs w:val="21"/>
              </w:rPr>
            </w:pPr>
            <w:r>
              <w:rPr>
                <w:rFonts w:hint="eastAsia" w:ascii="仿宋" w:hAnsi="仿宋" w:eastAsia="仿宋" w:cs="仿宋"/>
                <w:szCs w:val="21"/>
              </w:rPr>
              <w:t>11.1.1-13.12.31</w:t>
            </w:r>
          </w:p>
        </w:tc>
        <w:tc>
          <w:tcPr>
            <w:tcW w:w="916" w:type="dxa"/>
            <w:tcBorders>
              <w:top w:val="single" w:color="000000" w:sz="6" w:space="0"/>
              <w:left w:val="single" w:color="000000" w:sz="6" w:space="0"/>
              <w:bottom w:val="nil"/>
              <w:right w:val="single" w:color="000000" w:sz="6" w:space="0"/>
            </w:tcBorders>
            <w:vAlign w:val="center"/>
          </w:tcPr>
          <w:p w14:paraId="5A3050FE">
            <w:pPr>
              <w:spacing w:before="59" w:line="183" w:lineRule="auto"/>
              <w:ind w:left="21" w:leftChars="10"/>
              <w:jc w:val="center"/>
              <w:rPr>
                <w:rFonts w:ascii="仿宋" w:hAnsi="仿宋" w:eastAsia="仿宋" w:cs="仿宋"/>
                <w:szCs w:val="21"/>
              </w:rPr>
            </w:pPr>
            <w:r>
              <w:rPr>
                <w:rFonts w:hint="eastAsia" w:ascii="仿宋" w:hAnsi="仿宋" w:eastAsia="仿宋" w:cs="仿宋"/>
                <w:szCs w:val="21"/>
              </w:rPr>
              <w:t>4</w:t>
            </w:r>
          </w:p>
        </w:tc>
        <w:tc>
          <w:tcPr>
            <w:tcW w:w="2226" w:type="dxa"/>
            <w:tcBorders>
              <w:top w:val="single" w:color="000000" w:sz="6" w:space="0"/>
              <w:left w:val="single" w:color="000000" w:sz="6" w:space="0"/>
              <w:bottom w:val="single" w:color="000000" w:sz="6" w:space="0"/>
              <w:right w:val="single" w:color="000000" w:sz="6" w:space="0"/>
            </w:tcBorders>
            <w:vAlign w:val="center"/>
          </w:tcPr>
          <w:p w14:paraId="0AA019A9">
            <w:pPr>
              <w:ind w:left="73" w:leftChars="35"/>
              <w:jc w:val="center"/>
              <w:rPr>
                <w:rFonts w:ascii="仿宋" w:hAnsi="仿宋" w:eastAsia="仿宋" w:cs="仿宋"/>
                <w:szCs w:val="21"/>
              </w:rPr>
            </w:pPr>
            <w:r>
              <w:rPr>
                <w:rFonts w:hint="eastAsia" w:ascii="仿宋" w:hAnsi="仿宋" w:eastAsia="仿宋" w:cs="仿宋"/>
                <w:szCs w:val="21"/>
              </w:rPr>
              <w:t>500米、1000米</w:t>
            </w:r>
          </w:p>
        </w:tc>
        <w:tc>
          <w:tcPr>
            <w:tcW w:w="1879" w:type="dxa"/>
            <w:tcBorders>
              <w:top w:val="single" w:color="000000" w:sz="6" w:space="0"/>
              <w:left w:val="single" w:color="000000" w:sz="6" w:space="0"/>
              <w:bottom w:val="single" w:color="000000" w:sz="6" w:space="0"/>
            </w:tcBorders>
            <w:vAlign w:val="center"/>
          </w:tcPr>
          <w:p w14:paraId="3B0525C3">
            <w:pPr>
              <w:ind w:left="73" w:leftChars="35"/>
              <w:jc w:val="center"/>
              <w:rPr>
                <w:rFonts w:ascii="仿宋" w:hAnsi="仿宋" w:eastAsia="仿宋" w:cs="仿宋"/>
                <w:szCs w:val="21"/>
              </w:rPr>
            </w:pPr>
            <w:r>
              <w:rPr>
                <w:rFonts w:hint="eastAsia" w:ascii="仿宋" w:hAnsi="仿宋" w:eastAsia="仿宋" w:cs="仿宋"/>
                <w:szCs w:val="21"/>
              </w:rPr>
              <w:t>500米、1000米</w:t>
            </w:r>
          </w:p>
        </w:tc>
      </w:tr>
      <w:tr w14:paraId="1F8A718D">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0" w:type="dxa"/>
            <w:bottom w:w="0" w:type="dxa"/>
            <w:right w:w="0" w:type="dxa"/>
          </w:tblCellMar>
        </w:tblPrEx>
        <w:trPr>
          <w:trHeight w:val="962" w:hRule="atLeast"/>
          <w:jc w:val="center"/>
        </w:trPr>
        <w:tc>
          <w:tcPr>
            <w:tcW w:w="731" w:type="dxa"/>
            <w:tcBorders>
              <w:top w:val="single" w:color="000000" w:sz="6" w:space="0"/>
              <w:right w:val="single" w:color="000000" w:sz="6" w:space="0"/>
            </w:tcBorders>
            <w:vAlign w:val="center"/>
          </w:tcPr>
          <w:p w14:paraId="751AAB87">
            <w:pPr>
              <w:jc w:val="center"/>
              <w:rPr>
                <w:rFonts w:ascii="仿宋" w:hAnsi="仿宋" w:eastAsia="仿宋" w:cs="仿宋"/>
                <w:szCs w:val="21"/>
              </w:rPr>
            </w:pPr>
            <w:r>
              <w:rPr>
                <w:rFonts w:hint="eastAsia" w:ascii="仿宋" w:hAnsi="仿宋" w:eastAsia="仿宋" w:cs="仿宋"/>
                <w:szCs w:val="21"/>
              </w:rPr>
              <w:t>B</w:t>
            </w:r>
          </w:p>
        </w:tc>
        <w:tc>
          <w:tcPr>
            <w:tcW w:w="2040" w:type="dxa"/>
            <w:tcBorders>
              <w:top w:val="single" w:color="000000" w:sz="6" w:space="0"/>
              <w:left w:val="single" w:color="000000" w:sz="6" w:space="0"/>
              <w:right w:val="single" w:color="000000" w:sz="6" w:space="0"/>
            </w:tcBorders>
            <w:vAlign w:val="center"/>
          </w:tcPr>
          <w:p w14:paraId="1B3359B9">
            <w:pPr>
              <w:ind w:left="177"/>
              <w:jc w:val="center"/>
              <w:rPr>
                <w:rFonts w:ascii="仿宋" w:hAnsi="仿宋" w:eastAsia="仿宋" w:cs="仿宋"/>
                <w:szCs w:val="21"/>
              </w:rPr>
            </w:pPr>
            <w:r>
              <w:rPr>
                <w:rFonts w:hint="eastAsia" w:ascii="仿宋" w:hAnsi="仿宋" w:eastAsia="仿宋" w:cs="仿宋"/>
                <w:spacing w:val="-1"/>
                <w:szCs w:val="21"/>
              </w:rPr>
              <w:t>14.1.1-16.12.31</w:t>
            </w:r>
          </w:p>
        </w:tc>
        <w:tc>
          <w:tcPr>
            <w:tcW w:w="916" w:type="dxa"/>
            <w:tcBorders>
              <w:top w:val="single" w:color="000000" w:sz="6" w:space="0"/>
              <w:left w:val="single" w:color="000000" w:sz="6" w:space="0"/>
              <w:right w:val="single" w:color="000000" w:sz="6" w:space="0"/>
            </w:tcBorders>
            <w:vAlign w:val="center"/>
          </w:tcPr>
          <w:p w14:paraId="1C05D577">
            <w:pPr>
              <w:spacing w:before="59" w:line="183" w:lineRule="auto"/>
              <w:ind w:left="21" w:leftChars="10"/>
              <w:jc w:val="center"/>
              <w:rPr>
                <w:rFonts w:ascii="仿宋" w:hAnsi="仿宋" w:eastAsia="仿宋" w:cs="仿宋"/>
                <w:szCs w:val="21"/>
              </w:rPr>
            </w:pPr>
            <w:r>
              <w:rPr>
                <w:rFonts w:hint="eastAsia" w:ascii="仿宋" w:hAnsi="仿宋" w:eastAsia="仿宋" w:cs="仿宋"/>
                <w:szCs w:val="21"/>
              </w:rPr>
              <w:t>4</w:t>
            </w:r>
          </w:p>
        </w:tc>
        <w:tc>
          <w:tcPr>
            <w:tcW w:w="2226" w:type="dxa"/>
            <w:tcBorders>
              <w:top w:val="single" w:color="000000" w:sz="6" w:space="0"/>
              <w:left w:val="single" w:color="000000" w:sz="6" w:space="0"/>
              <w:right w:val="single" w:color="000000" w:sz="6" w:space="0"/>
            </w:tcBorders>
            <w:vAlign w:val="center"/>
          </w:tcPr>
          <w:p w14:paraId="26DB061B">
            <w:pPr>
              <w:ind w:left="73" w:leftChars="35"/>
              <w:jc w:val="center"/>
              <w:rPr>
                <w:rFonts w:ascii="仿宋" w:hAnsi="仿宋" w:eastAsia="仿宋" w:cs="仿宋"/>
                <w:szCs w:val="21"/>
              </w:rPr>
            </w:pPr>
            <w:r>
              <w:rPr>
                <w:rFonts w:hint="eastAsia" w:ascii="仿宋" w:hAnsi="仿宋" w:eastAsia="仿宋" w:cs="仿宋"/>
                <w:szCs w:val="21"/>
              </w:rPr>
              <w:t>500米、1000米</w:t>
            </w:r>
          </w:p>
        </w:tc>
        <w:tc>
          <w:tcPr>
            <w:tcW w:w="1879" w:type="dxa"/>
            <w:tcBorders>
              <w:top w:val="single" w:color="000000" w:sz="6" w:space="0"/>
              <w:left w:val="single" w:color="000000" w:sz="6" w:space="0"/>
            </w:tcBorders>
            <w:vAlign w:val="center"/>
          </w:tcPr>
          <w:p w14:paraId="3B860569">
            <w:pPr>
              <w:ind w:left="73" w:leftChars="35"/>
              <w:jc w:val="center"/>
              <w:rPr>
                <w:rFonts w:ascii="仿宋" w:hAnsi="仿宋" w:eastAsia="仿宋" w:cs="仿宋"/>
                <w:szCs w:val="21"/>
              </w:rPr>
            </w:pPr>
            <w:r>
              <w:rPr>
                <w:rFonts w:hint="eastAsia" w:ascii="仿宋" w:hAnsi="仿宋" w:eastAsia="仿宋" w:cs="仿宋"/>
                <w:szCs w:val="21"/>
              </w:rPr>
              <w:t>500米、1000米</w:t>
            </w:r>
          </w:p>
        </w:tc>
      </w:tr>
    </w:tbl>
    <w:p w14:paraId="1D32F0FC">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七、参赛资格</w:t>
      </w:r>
    </w:p>
    <w:p w14:paraId="4653C751">
      <w:pPr>
        <w:spacing w:line="540" w:lineRule="exact"/>
        <w:ind w:firstLine="560" w:firstLineChars="200"/>
        <w:rPr>
          <w:rFonts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17124B1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33D86576">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0FB9361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（四）参赛运动员须达到2026年上海市短道速滑体能测试赛准入标准分（60分），方可参赛。</w:t>
      </w:r>
    </w:p>
    <w:p w14:paraId="4F5DACA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57B4A23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47C0BA67">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47BBDCC1">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八、参加办法</w:t>
      </w:r>
    </w:p>
    <w:p w14:paraId="0D10C211">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一）本届市运会教练员须是2026年在本市有效注册的青训教练员，方可报名参赛。各参赛单位可报领队1名，教练员1-3名，教练员在一个组别中只可代表一个区参赛。各组别各小项可报运动员人数不限。运动员可以兼项500米和1000米。</w:t>
      </w:r>
    </w:p>
    <w:p w14:paraId="56F1B382">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（二）各参赛单位交流运动员报名人数不超过该组别实际报名人数30%（按四舍五入计）。</w:t>
      </w:r>
    </w:p>
    <w:p w14:paraId="118057F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单位通过大会指定的网站www.aijingsai.cn（上海青少年体育赛事网）进行网上报名，并在规定时间内将导出打印的报名表加盖公章后，一式两份报大会组委会竞赛部（地址：徐汇区零陵路800号8楼，竞赛部，31211118）</w:t>
      </w:r>
    </w:p>
    <w:p w14:paraId="03BAB0F7">
      <w:pPr>
        <w:adjustRightInd w:val="0"/>
        <w:snapToGrid w:val="0"/>
        <w:spacing w:line="540" w:lineRule="exact"/>
        <w:ind w:firstLine="560" w:firstLineChars="200"/>
        <w:rPr>
          <w:rFonts w:ascii="仿宋" w:hAnsi="仿宋" w:eastAsia="仿宋" w:cs="仿宋"/>
          <w:b w:val="0"/>
          <w:bCs w:val="0"/>
          <w:sz w:val="28"/>
          <w:szCs w:val="28"/>
        </w:rPr>
      </w:pPr>
      <w:r>
        <w:rPr>
          <w:rFonts w:hint="eastAsia" w:ascii="仿宋" w:hAnsi="仿宋" w:eastAsia="仿宋" w:cs="仿宋"/>
          <w:sz w:val="28"/>
          <w:szCs w:val="28"/>
        </w:rPr>
        <w:t>（四）各参赛队须为参赛运动员办理意外伤害保险，并将保单复印件交予领队。保险时间段应覆盖整个赛事，其在比赛中发生的任何意外伤害等事故，主办和承办单位均不承担任何责任。领队需在领队会时提交运动员保险单复印件查验，未提供保单者，将禁止参赛。</w:t>
      </w:r>
      <w:r>
        <w:rPr>
          <w:rFonts w:hint="eastAsia" w:ascii="仿宋" w:hAnsi="仿宋" w:eastAsia="仿宋" w:cs="仿宋"/>
          <w:b w:val="0"/>
          <w:bCs w:val="0"/>
          <w:sz w:val="28"/>
          <w:szCs w:val="28"/>
        </w:rPr>
        <w:t>领队会时间：10月10日（星期六）。</w:t>
      </w:r>
    </w:p>
    <w:p w14:paraId="2C23A33D">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九、竞赛办法</w:t>
      </w:r>
    </w:p>
    <w:p w14:paraId="6E3A14C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（一）采用国际滑联、国家体育总局冬季运动管理中心最新审定的竞赛规则及有关规定。</w:t>
      </w:r>
    </w:p>
    <w:p w14:paraId="453C0A48">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（二）各组别第一项第一轮次比赛，按规则进行编组。编组首先以2026年上海市青少年短道速滑锦标赛成绩为排序依据，无排名者按照报名顺序为依据进行编组。其他项目的比赛按照前一项比赛成绩排名分组。</w:t>
      </w:r>
    </w:p>
    <w:p w14:paraId="2B634CE4">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（三）竞赛轮次</w:t>
      </w:r>
      <w:r>
        <w:rPr>
          <w:rFonts w:hint="eastAsia" w:ascii="仿宋" w:hAnsi="仿宋" w:eastAsia="仿宋" w:cs="仿宋"/>
          <w:sz w:val="28"/>
          <w:szCs w:val="28"/>
          <w:lang w:eastAsia="zh-CN"/>
        </w:rPr>
        <w:t>根据报名人数</w:t>
      </w:r>
      <w:r>
        <w:rPr>
          <w:rFonts w:hint="eastAsia" w:ascii="仿宋" w:hAnsi="仿宋" w:eastAsia="仿宋" w:cs="仿宋"/>
          <w:sz w:val="28"/>
          <w:szCs w:val="28"/>
        </w:rPr>
        <w:t>以预赛，四分之一决赛，半决赛，决赛顺序进行。各组别各小项报名人数20人</w:t>
      </w:r>
      <w:r>
        <w:rPr>
          <w:rFonts w:hint="eastAsia" w:ascii="仿宋" w:hAnsi="仿宋" w:eastAsia="仿宋" w:cs="仿宋"/>
          <w:sz w:val="28"/>
          <w:szCs w:val="28"/>
          <w:lang w:eastAsia="zh-CN"/>
        </w:rPr>
        <w:t>以上</w:t>
      </w:r>
      <w:r>
        <w:rPr>
          <w:rFonts w:hint="eastAsia" w:ascii="仿宋" w:hAnsi="仿宋" w:eastAsia="仿宋" w:cs="仿宋"/>
          <w:sz w:val="28"/>
          <w:szCs w:val="28"/>
        </w:rPr>
        <w:t>，则预赛为第一轮比赛；报名人数11-20人，则四分之一决赛为第一轮比赛；报名人数6-10人，半决赛轮为第一轮比赛；报名人数3-5人，则决赛为第一轮比赛。各组别各小项第一轮按照运动员滑行成绩排名录取下一轮所需人数。四分之一决赛录取20人，半决赛录</w:t>
      </w:r>
      <w:bookmarkStart w:id="2" w:name="_GoBack"/>
      <w:bookmarkEnd w:id="2"/>
      <w:r>
        <w:rPr>
          <w:rFonts w:hint="eastAsia" w:ascii="仿宋" w:hAnsi="仿宋" w:eastAsia="仿宋" w:cs="仿宋"/>
          <w:sz w:val="28"/>
          <w:szCs w:val="28"/>
        </w:rPr>
        <w:t>取10人，决赛录取5人。其余晋级办法按照《国际滑联短道速滑竞赛规则（2024年版）》执行。</w:t>
      </w:r>
    </w:p>
    <w:p w14:paraId="1B898D6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（四）被扣圈运动员必须靠外侧滑行，裁判长有权决定各项目被扣圈运动员随时终止比赛。</w:t>
      </w:r>
    </w:p>
    <w:p w14:paraId="0702D30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（五）运动员必须穿防切割服及佩戴短道速滑专用护具参加比赛（头盔、护颈、护踝、防切割手套、护腿板），防护装备、冰刀要符合规则要求，防切割服标识必须符合规定且必须与代表单位一致。</w:t>
      </w:r>
    </w:p>
    <w:p w14:paraId="1266A43D">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（六）比赛采用电子计时，计时结果精确至千分之一秒。参赛运动员须正确佩戴号码贴。领队会时各领队、教练统一领取号码贴。</w:t>
      </w:r>
    </w:p>
    <w:p w14:paraId="06B772D5">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（七）一旦报名，不得更改，运动员不得无故弃权。如运动员确因不可抗拒原因无法参赛的，须由代表团向单项竞委会提交书面退赛申请。由单项竞委会同意后，方可退赛。</w:t>
      </w:r>
    </w:p>
    <w:p w14:paraId="46BD117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（八）各项目竞赛小项参赛人（队）数少于2个参赛单位3人（队），均不安排比赛。</w:t>
      </w:r>
    </w:p>
    <w:p w14:paraId="5E541C5B">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十、录取名次、计牌计分和奖励办法</w:t>
      </w:r>
    </w:p>
    <w:p w14:paraId="5BD0C13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w:t>
      </w:r>
      <w:r>
        <w:rPr>
          <w:rFonts w:hint="eastAsia" w:ascii="仿宋" w:hAnsi="仿宋" w:eastAsia="仿宋" w:cs="仿宋"/>
          <w:bCs/>
          <w:sz w:val="28"/>
          <w:szCs w:val="28"/>
        </w:rPr>
        <w:t>录取前8名，不足8人参赛的，则按实际参赛人数录取名次。各项各组别成绩前3名颁发奖牌和证书，其他录取名次颁发证书。</w:t>
      </w:r>
    </w:p>
    <w:p w14:paraId="72928731">
      <w:pPr>
        <w:adjustRightInd w:val="0"/>
        <w:snapToGrid w:val="0"/>
        <w:spacing w:line="540" w:lineRule="exact"/>
        <w:ind w:firstLine="560" w:firstLineChars="200"/>
        <w:rPr>
          <w:rFonts w:ascii="仿宋" w:hAnsi="仿宋" w:eastAsia="仿宋" w:cs="仿宋"/>
          <w:bCs/>
          <w:spacing w:val="-4"/>
          <w:sz w:val="28"/>
          <w:szCs w:val="28"/>
        </w:rPr>
      </w:pPr>
      <w:r>
        <w:rPr>
          <w:rFonts w:hint="eastAsia" w:ascii="仿宋" w:hAnsi="仿宋" w:eastAsia="仿宋" w:cs="仿宋"/>
          <w:sz w:val="28"/>
          <w:szCs w:val="28"/>
        </w:rPr>
        <w:t>（二）</w:t>
      </w:r>
      <w:r>
        <w:rPr>
          <w:rFonts w:hint="eastAsia" w:ascii="仿宋" w:hAnsi="仿宋" w:eastAsia="仿宋" w:cs="仿宋"/>
          <w:bCs/>
          <w:sz w:val="28"/>
          <w:szCs w:val="28"/>
        </w:rPr>
        <w:t>有8人以上（含8人）参赛的，前三名依次按0.5金、0.5银、0.5铜计牌，前8名依次按11、9、8、7、6、5、4、3计分</w:t>
      </w:r>
      <w:r>
        <w:rPr>
          <w:rFonts w:hint="eastAsia" w:ascii="仿宋" w:hAnsi="仿宋" w:eastAsia="仿宋" w:cs="仿宋"/>
          <w:bCs/>
          <w:spacing w:val="-4"/>
          <w:sz w:val="28"/>
          <w:szCs w:val="28"/>
        </w:rPr>
        <w:t>。</w:t>
      </w:r>
    </w:p>
    <w:p w14:paraId="7A5965E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52A80A24">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十一、申诉和纪律</w:t>
      </w:r>
    </w:p>
    <w:p w14:paraId="1399E737">
      <w:pPr>
        <w:adjustRightInd w:val="0"/>
        <w:snapToGrid w:val="0"/>
        <w:spacing w:line="540" w:lineRule="exact"/>
        <w:ind w:firstLine="560" w:firstLineChars="200"/>
        <w:rPr>
          <w:rFonts w:ascii="仿宋" w:hAnsi="仿宋" w:eastAsia="仿宋" w:cs="仿宋_GB2312"/>
          <w:sz w:val="28"/>
          <w:szCs w:val="28"/>
          <w:lang w:val="zh-CN"/>
        </w:rPr>
      </w:pPr>
      <w:r>
        <w:rPr>
          <w:rFonts w:hint="eastAsia" w:ascii="仿宋" w:hAnsi="仿宋" w:eastAsia="仿宋" w:cs="仿宋_GB2312"/>
          <w:sz w:val="28"/>
          <w:szCs w:val="28"/>
          <w:lang w:val="zh-CN"/>
        </w:rPr>
        <w:t>（</w:t>
      </w:r>
      <w:r>
        <w:rPr>
          <w:rFonts w:hint="eastAsia" w:ascii="仿宋" w:hAnsi="仿宋" w:eastAsia="仿宋" w:cs="仿宋_GB2312"/>
          <w:sz w:val="28"/>
          <w:szCs w:val="28"/>
        </w:rPr>
        <w:t>一</w:t>
      </w:r>
      <w:r>
        <w:rPr>
          <w:rFonts w:hint="eastAsia" w:ascii="仿宋" w:hAnsi="仿宋" w:eastAsia="仿宋" w:cs="仿宋_GB2312"/>
          <w:sz w:val="28"/>
          <w:szCs w:val="28"/>
          <w:lang w:val="zh-CN"/>
        </w:rPr>
        <w:t>）如果参赛单位对运动员的成绩等方面有异议，须在该项目比赛结束后30分钟之内，提出书面申诉，并提供相关证据。根据国际滑联技术规则第297、298条，国际滑联总则第123条第4B段，针对裁判长、发令员在任何比赛里依据技术规则关于犯规或无犯规的裁决，均不允许申诉。</w:t>
      </w:r>
    </w:p>
    <w:p w14:paraId="1247DE2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6A236333">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十二、技术官员</w:t>
      </w:r>
    </w:p>
    <w:p w14:paraId="6AA1893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521A268C">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十三、运动员技术等级授予</w:t>
      </w:r>
    </w:p>
    <w:p w14:paraId="5045B6B4">
      <w:pPr>
        <w:adjustRightInd w:val="0"/>
        <w:snapToGrid w:val="0"/>
        <w:spacing w:line="540" w:lineRule="exact"/>
        <w:ind w:firstLine="560" w:firstLineChars="200"/>
        <w:rPr>
          <w:rFonts w:ascii="仿宋" w:hAnsi="仿宋" w:eastAsia="仿宋" w:cs="仿宋"/>
          <w:b/>
          <w:sz w:val="28"/>
          <w:szCs w:val="28"/>
        </w:rPr>
      </w:pPr>
      <w:r>
        <w:rPr>
          <w:rFonts w:hint="eastAsia" w:ascii="仿宋" w:hAnsi="仿宋" w:eastAsia="仿宋" w:cs="仿宋"/>
          <w:bCs/>
          <w:color w:val="000000"/>
          <w:sz w:val="28"/>
          <w:szCs w:val="28"/>
        </w:rPr>
        <w:t>本次比赛为2026年国家体育总局公布的可授予运动员技术等级称号赛事，本次比赛A组、B组（男子500米、男子1000米、女子5</w:t>
      </w:r>
      <w:r>
        <w:rPr>
          <w:rFonts w:ascii="仿宋" w:hAnsi="仿宋" w:eastAsia="仿宋" w:cs="仿宋"/>
          <w:bCs/>
          <w:color w:val="000000"/>
          <w:sz w:val="28"/>
          <w:szCs w:val="28"/>
        </w:rPr>
        <w:t>00</w:t>
      </w:r>
      <w:r>
        <w:rPr>
          <w:rFonts w:hint="eastAsia" w:ascii="仿宋" w:hAnsi="仿宋" w:eastAsia="仿宋" w:cs="仿宋"/>
          <w:bCs/>
          <w:color w:val="000000"/>
          <w:sz w:val="28"/>
          <w:szCs w:val="28"/>
        </w:rPr>
        <w:t>米、女子1</w:t>
      </w:r>
      <w:r>
        <w:rPr>
          <w:rFonts w:ascii="仿宋" w:hAnsi="仿宋" w:eastAsia="仿宋" w:cs="仿宋"/>
          <w:bCs/>
          <w:color w:val="000000"/>
          <w:sz w:val="28"/>
          <w:szCs w:val="28"/>
        </w:rPr>
        <w:t>000</w:t>
      </w:r>
      <w:r>
        <w:rPr>
          <w:rFonts w:hint="eastAsia" w:ascii="仿宋" w:hAnsi="仿宋" w:eastAsia="仿宋" w:cs="仿宋"/>
          <w:bCs/>
          <w:color w:val="000000"/>
          <w:sz w:val="28"/>
          <w:szCs w:val="28"/>
        </w:rPr>
        <w:t>米小项）为可授予运动员技术等级的组别（及小项），各小项须至少有12人上场比赛，方可授予等级称号。具体标准按国家体育总局最新发布的《短道速滑项目运动员技术等级标准》执行。</w:t>
      </w:r>
    </w:p>
    <w:p w14:paraId="1D7EFC2C">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十四、其他</w:t>
      </w:r>
    </w:p>
    <w:p w14:paraId="2B9CE33A">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3CC5E73C">
      <w:pPr>
        <w:adjustRightInd w:val="0"/>
        <w:snapToGrid w:val="0"/>
        <w:spacing w:line="540" w:lineRule="exact"/>
        <w:ind w:firstLine="560" w:firstLineChars="200"/>
        <w:rPr>
          <w:rFonts w:ascii="仿宋" w:hAnsi="仿宋" w:eastAsia="仿宋" w:cs="仿宋"/>
          <w:color w:val="000000"/>
          <w:sz w:val="28"/>
          <w:szCs w:val="28"/>
        </w:rPr>
      </w:pPr>
      <w:bookmarkStart w:id="1"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1"/>
    </w:p>
    <w:p w14:paraId="0F44C75C">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（三）未尽事宜，另行通知。</w:t>
      </w:r>
    </w:p>
    <w:p w14:paraId="5CA0D0BD">
      <w:pPr>
        <w:spacing w:line="540" w:lineRule="exact"/>
      </w:pPr>
    </w:p>
    <w:sectPr>
      <w:footerReference r:id="rId3" w:type="default"/>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2C02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68C363">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968C363">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numRestart w:val="eachPag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44278A"/>
    <w:rsid w:val="002A225D"/>
    <w:rsid w:val="0038156C"/>
    <w:rsid w:val="00431B88"/>
    <w:rsid w:val="0044278A"/>
    <w:rsid w:val="004E07DD"/>
    <w:rsid w:val="004E6515"/>
    <w:rsid w:val="00597C3B"/>
    <w:rsid w:val="005C145A"/>
    <w:rsid w:val="00607D0B"/>
    <w:rsid w:val="0099612D"/>
    <w:rsid w:val="00A73759"/>
    <w:rsid w:val="00B01952"/>
    <w:rsid w:val="00F16E78"/>
    <w:rsid w:val="00F52FCA"/>
    <w:rsid w:val="00F93AA1"/>
    <w:rsid w:val="021F4265"/>
    <w:rsid w:val="039F6237"/>
    <w:rsid w:val="03E56DE9"/>
    <w:rsid w:val="073562D9"/>
    <w:rsid w:val="077855B9"/>
    <w:rsid w:val="09414AE1"/>
    <w:rsid w:val="0A660FF3"/>
    <w:rsid w:val="0A8C4462"/>
    <w:rsid w:val="0D0504FC"/>
    <w:rsid w:val="0DCB34F3"/>
    <w:rsid w:val="0F641DA0"/>
    <w:rsid w:val="0FAB538A"/>
    <w:rsid w:val="0FD563A0"/>
    <w:rsid w:val="122D52DF"/>
    <w:rsid w:val="143B1923"/>
    <w:rsid w:val="15055B7C"/>
    <w:rsid w:val="15B05B8E"/>
    <w:rsid w:val="15DF7B3C"/>
    <w:rsid w:val="188C7C25"/>
    <w:rsid w:val="19173A91"/>
    <w:rsid w:val="1C0108A4"/>
    <w:rsid w:val="1D300512"/>
    <w:rsid w:val="1EE64941"/>
    <w:rsid w:val="1F6B0692"/>
    <w:rsid w:val="21B93937"/>
    <w:rsid w:val="23805023"/>
    <w:rsid w:val="24273020"/>
    <w:rsid w:val="257C3B8E"/>
    <w:rsid w:val="28687E65"/>
    <w:rsid w:val="2AC97C2B"/>
    <w:rsid w:val="2DA717B3"/>
    <w:rsid w:val="2E7300AA"/>
    <w:rsid w:val="30AA3BFA"/>
    <w:rsid w:val="330E5AE2"/>
    <w:rsid w:val="399530D6"/>
    <w:rsid w:val="3BC82C9D"/>
    <w:rsid w:val="3E5C1B11"/>
    <w:rsid w:val="3F115FEF"/>
    <w:rsid w:val="41A82FCD"/>
    <w:rsid w:val="421A58D4"/>
    <w:rsid w:val="42583D42"/>
    <w:rsid w:val="450A60D4"/>
    <w:rsid w:val="472B0583"/>
    <w:rsid w:val="47CB5A57"/>
    <w:rsid w:val="4ADC0DBC"/>
    <w:rsid w:val="4BF278C2"/>
    <w:rsid w:val="4C3677AE"/>
    <w:rsid w:val="4CD46FC7"/>
    <w:rsid w:val="4E252DA3"/>
    <w:rsid w:val="4EB15812"/>
    <w:rsid w:val="4EEF633A"/>
    <w:rsid w:val="503C55AF"/>
    <w:rsid w:val="51ED4DB3"/>
    <w:rsid w:val="59617E35"/>
    <w:rsid w:val="5A4F4FCE"/>
    <w:rsid w:val="5CE2563E"/>
    <w:rsid w:val="606721D5"/>
    <w:rsid w:val="616E7593"/>
    <w:rsid w:val="66257375"/>
    <w:rsid w:val="6AC545EE"/>
    <w:rsid w:val="6AE71EEF"/>
    <w:rsid w:val="6BC642BD"/>
    <w:rsid w:val="6CB467A2"/>
    <w:rsid w:val="6CBF5146"/>
    <w:rsid w:val="6D4E14FE"/>
    <w:rsid w:val="6D9B170F"/>
    <w:rsid w:val="70004407"/>
    <w:rsid w:val="718917C3"/>
    <w:rsid w:val="7764428B"/>
    <w:rsid w:val="77882D05"/>
    <w:rsid w:val="77A52414"/>
    <w:rsid w:val="7B6D0DBA"/>
    <w:rsid w:val="7F5368D7"/>
    <w:rsid w:val="7F555B5B"/>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ba65bba1-3948-404f-837d-baa7092a4355</errorID>
      <errorWord>计</errorWord>
      <group>L1_Word</group>
      <groupName>字词问题</groupName>
      <ability>L2_Typo</ability>
      <abilityName>字词错误</abilityName>
      <candidateList>
        <item>计算</item>
      </candidateList>
      <explain/>
      <paraID>22F161A8</paraID>
      <start>38</start>
      <end>39</end>
      <status>unmodified</status>
      <modifiedWord/>
      <trackRevisions>false</trackRevisions>
    </reviewItem>
    <reviewItem>
      <errorID>b42d4abe-0985-40d7-87e0-db9ecbab7abf</errorID>
      <errorWord>，</errorWord>
      <group>L1_Word</group>
      <groupName>字词问题</groupName>
      <ability>L2_Typo</ability>
      <abilityName>字词错误</abilityName>
      <candidateList>
        <item>，由</item>
      </candidateList>
      <explain/>
      <paraID>1159E7C0</paraID>
      <start>27</start>
      <end>29</end>
      <status>modified</status>
      <modifiedWord>，由</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E11B6-2EAA-4044-B7B3-772256BC9604}">
  <ds:schemaRefs/>
</ds:datastoreItem>
</file>

<file path=customXml/itemProps3.xml><?xml version="1.0" encoding="utf-8"?>
<ds:datastoreItem xmlns:ds="http://schemas.openxmlformats.org/officeDocument/2006/customXml" ds:itemID="{625654C5-9F47-415F-B547-D9502E78804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2240</Words>
  <Characters>2386</Characters>
  <Lines>17</Lines>
  <Paragraphs>4</Paragraphs>
  <TotalTime>62</TotalTime>
  <ScaleCrop>false</ScaleCrop>
  <LinksUpToDate>false</LinksUpToDate>
  <CharactersWithSpaces>2386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2025-12-17T07:37:00Z</cp:lastPrinted>
  <dcterms:modified xsi:type="dcterms:W3CDTF">2026-05-12T03:49:42Z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7494ACF5069F44009EDB5FB8555DC45F_13</vt:lpwstr>
  </property>
  <property fmtid="{D5CDD505-2E9C-101B-9397-08002B2CF9AE}" pid="4" name="KSOTemplateDocerSaveRecord">
    <vt:lpwstr>eyJoZGlkIjoiNjA2NmNjZDM3NzUzZGJhY2I3OTc1NzBkNDI5NDdhNTkiLCJ1c2VySWQiOiIxNDQ2MzUxODYzIn0=</vt:lpwstr>
  </property>
</Properties>
</file>