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4D6B">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w:t>
      </w:r>
      <w:r>
        <w:rPr>
          <w:rFonts w:hint="eastAsia" w:ascii="宋体" w:hAnsi="宋体" w:cs="宋体"/>
          <w:b/>
          <w:bCs/>
          <w:sz w:val="36"/>
          <w:szCs w:val="36"/>
          <w:lang w:val="en-US" w:eastAsia="zh-CN"/>
        </w:rPr>
        <w:t>冰壶</w:t>
      </w:r>
      <w:r>
        <w:rPr>
          <w:rFonts w:hint="eastAsia" w:ascii="宋体" w:hAnsi="宋体" w:cs="宋体"/>
          <w:b/>
          <w:bCs/>
          <w:sz w:val="36"/>
          <w:szCs w:val="36"/>
        </w:rPr>
        <w:t>比赛（青少年组）</w:t>
      </w:r>
    </w:p>
    <w:p w14:paraId="3E62A443">
      <w:pPr>
        <w:snapToGrid w:val="0"/>
        <w:spacing w:line="540" w:lineRule="exact"/>
        <w:jc w:val="center"/>
        <w:rPr>
          <w:rFonts w:ascii="宋体" w:hAnsi="宋体" w:cs="宋体"/>
          <w:b/>
          <w:bCs/>
          <w:sz w:val="36"/>
          <w:szCs w:val="36"/>
          <w:highlight w:val="none"/>
        </w:rPr>
      </w:pPr>
      <w:r>
        <w:rPr>
          <w:rFonts w:hint="eastAsia" w:ascii="宋体" w:hAnsi="宋体" w:cs="宋体"/>
          <w:b/>
          <w:bCs/>
          <w:sz w:val="36"/>
          <w:szCs w:val="36"/>
        </w:rPr>
        <w:t>竞赛规程</w:t>
      </w:r>
    </w:p>
    <w:p w14:paraId="04E86CB0">
      <w:pPr>
        <w:adjustRightInd w:val="0"/>
        <w:snapToGrid w:val="0"/>
        <w:spacing w:line="540" w:lineRule="exact"/>
        <w:ind w:firstLine="562" w:firstLineChars="200"/>
        <w:rPr>
          <w:rFonts w:ascii="仿宋" w:hAnsi="仿宋" w:eastAsia="仿宋" w:cs="仿宋"/>
          <w:sz w:val="28"/>
          <w:szCs w:val="28"/>
          <w:highlight w:val="none"/>
        </w:rPr>
      </w:pPr>
      <w:r>
        <w:rPr>
          <w:rFonts w:hint="eastAsia" w:ascii="仿宋" w:hAnsi="仿宋" w:eastAsia="仿宋" w:cs="仿宋"/>
          <w:b/>
          <w:sz w:val="28"/>
          <w:szCs w:val="28"/>
          <w:highlight w:val="none"/>
        </w:rPr>
        <w:t>一、主办单位：</w:t>
      </w:r>
      <w:r>
        <w:rPr>
          <w:rFonts w:hint="eastAsia" w:ascii="仿宋" w:hAnsi="仿宋" w:eastAsia="仿宋" w:cs="仿宋"/>
          <w:sz w:val="28"/>
          <w:szCs w:val="28"/>
          <w:highlight w:val="none"/>
        </w:rPr>
        <w:t>上海市体育局、上海市教育委员会</w:t>
      </w:r>
    </w:p>
    <w:p w14:paraId="101FC2F5">
      <w:pPr>
        <w:adjustRightInd w:val="0"/>
        <w:snapToGrid w:val="0"/>
        <w:spacing w:line="540" w:lineRule="exact"/>
        <w:ind w:firstLine="562" w:firstLineChars="200"/>
        <w:rPr>
          <w:rFonts w:hint="default" w:ascii="仿宋" w:hAnsi="仿宋" w:eastAsia="仿宋" w:cs="仿宋"/>
          <w:color w:val="0000FF"/>
          <w:sz w:val="28"/>
          <w:szCs w:val="28"/>
          <w:highlight w:val="none"/>
          <w:lang w:val="en-US" w:eastAsia="zh-CN"/>
        </w:rPr>
      </w:pPr>
      <w:r>
        <w:rPr>
          <w:rFonts w:hint="eastAsia" w:ascii="仿宋" w:hAnsi="仿宋" w:eastAsia="仿宋" w:cs="仿宋"/>
          <w:b/>
          <w:sz w:val="28"/>
          <w:szCs w:val="28"/>
          <w:highlight w:val="none"/>
        </w:rPr>
        <w:t>二、承办单位：</w:t>
      </w:r>
      <w:r>
        <w:rPr>
          <w:rFonts w:hint="eastAsia" w:ascii="仿宋" w:hAnsi="仿宋" w:eastAsia="仿宋" w:cs="仿宋"/>
          <w:sz w:val="28"/>
          <w:szCs w:val="28"/>
          <w:highlight w:val="none"/>
          <w:lang w:val="en-US" w:eastAsia="zh-CN"/>
        </w:rPr>
        <w:t>上海市普陀区体育局</w:t>
      </w:r>
    </w:p>
    <w:p w14:paraId="37DA4651">
      <w:pPr>
        <w:adjustRightInd w:val="0"/>
        <w:snapToGrid w:val="0"/>
        <w:spacing w:line="540" w:lineRule="exact"/>
        <w:ind w:firstLine="2520" w:firstLineChars="9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上海市冰雪运动协会</w:t>
      </w:r>
    </w:p>
    <w:p w14:paraId="70D9CBFA">
      <w:pPr>
        <w:adjustRightInd w:val="0"/>
        <w:snapToGrid w:val="0"/>
        <w:spacing w:line="540" w:lineRule="exact"/>
        <w:ind w:firstLine="2520" w:firstLineChars="9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上海超玮文化体育有限公司</w:t>
      </w:r>
    </w:p>
    <w:p w14:paraId="6E733100">
      <w:pPr>
        <w:adjustRightInd w:val="0"/>
        <w:snapToGrid w:val="0"/>
        <w:spacing w:line="540" w:lineRule="exact"/>
        <w:ind w:firstLine="562" w:firstLineChars="200"/>
        <w:rPr>
          <w:rFonts w:ascii="仿宋" w:hAnsi="仿宋" w:eastAsia="仿宋" w:cs="仿宋"/>
          <w:sz w:val="28"/>
          <w:szCs w:val="28"/>
          <w:highlight w:val="none"/>
        </w:rPr>
      </w:pPr>
      <w:r>
        <w:rPr>
          <w:rFonts w:hint="eastAsia" w:ascii="仿宋" w:hAnsi="仿宋" w:eastAsia="仿宋" w:cs="仿宋"/>
          <w:b/>
          <w:sz w:val="28"/>
          <w:szCs w:val="28"/>
          <w:highlight w:val="none"/>
          <w:lang w:eastAsia="zh-CN"/>
        </w:rPr>
        <w:t>三</w:t>
      </w:r>
      <w:r>
        <w:rPr>
          <w:rFonts w:hint="eastAsia" w:ascii="仿宋" w:hAnsi="仿宋" w:eastAsia="仿宋" w:cs="仿宋"/>
          <w:b/>
          <w:sz w:val="28"/>
          <w:szCs w:val="28"/>
          <w:highlight w:val="none"/>
        </w:rPr>
        <w:t>、竞赛日期：</w:t>
      </w:r>
      <w:r>
        <w:rPr>
          <w:rFonts w:hint="eastAsia" w:ascii="仿宋" w:hAnsi="仿宋" w:eastAsia="仿宋" w:cs="仿宋"/>
          <w:sz w:val="28"/>
          <w:szCs w:val="28"/>
          <w:highlight w:val="none"/>
        </w:rPr>
        <w:t>2026年</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日</w:t>
      </w:r>
    </w:p>
    <w:p w14:paraId="2D38AEFD">
      <w:pPr>
        <w:adjustRightInd w:val="0"/>
        <w:snapToGrid w:val="0"/>
        <w:spacing w:line="540" w:lineRule="exact"/>
        <w:ind w:firstLine="562" w:firstLineChars="200"/>
        <w:rPr>
          <w:rFonts w:hint="default" w:ascii="仿宋" w:hAnsi="仿宋" w:eastAsia="仿宋" w:cs="仿宋"/>
          <w:sz w:val="28"/>
          <w:szCs w:val="28"/>
          <w:highlight w:val="none"/>
          <w:lang w:val="en-US" w:eastAsia="zh-CN"/>
        </w:rPr>
      </w:pPr>
      <w:r>
        <w:rPr>
          <w:rFonts w:hint="eastAsia" w:ascii="仿宋" w:hAnsi="仿宋" w:eastAsia="仿宋" w:cs="仿宋"/>
          <w:b/>
          <w:sz w:val="28"/>
          <w:szCs w:val="28"/>
          <w:highlight w:val="none"/>
          <w:lang w:eastAsia="zh-CN"/>
        </w:rPr>
        <w:t>四</w:t>
      </w:r>
      <w:r>
        <w:rPr>
          <w:rFonts w:hint="eastAsia" w:ascii="仿宋" w:hAnsi="仿宋" w:eastAsia="仿宋" w:cs="仿宋"/>
          <w:b/>
          <w:sz w:val="28"/>
          <w:szCs w:val="28"/>
          <w:highlight w:val="none"/>
        </w:rPr>
        <w:t>、竞赛地点：</w:t>
      </w:r>
      <w:r>
        <w:rPr>
          <w:rFonts w:hint="eastAsia" w:ascii="仿宋" w:hAnsi="仿宋" w:eastAsia="仿宋" w:cs="仿宋"/>
          <w:sz w:val="28"/>
          <w:szCs w:val="28"/>
          <w:highlight w:val="none"/>
          <w:lang w:val="en-US" w:eastAsia="zh-CN"/>
        </w:rPr>
        <w:t>普陀区冰壶馆（上海市普陀区敦煌路136号）</w:t>
      </w:r>
    </w:p>
    <w:p w14:paraId="729DDC00">
      <w:pPr>
        <w:adjustRightInd w:val="0"/>
        <w:snapToGrid w:val="0"/>
        <w:spacing w:line="540" w:lineRule="exact"/>
        <w:ind w:firstLine="562" w:firstLineChars="200"/>
        <w:rPr>
          <w:rFonts w:ascii="仿宋" w:hAnsi="仿宋" w:eastAsia="仿宋" w:cs="仿宋"/>
          <w:sz w:val="28"/>
          <w:szCs w:val="28"/>
          <w:highlight w:val="none"/>
        </w:rPr>
      </w:pPr>
      <w:r>
        <w:rPr>
          <w:rFonts w:hint="eastAsia" w:ascii="仿宋" w:hAnsi="仿宋" w:eastAsia="仿宋" w:cs="仿宋"/>
          <w:b/>
          <w:bCs/>
          <w:sz w:val="28"/>
          <w:szCs w:val="28"/>
          <w:highlight w:val="none"/>
          <w:lang w:eastAsia="zh-CN"/>
        </w:rPr>
        <w:t>五</w:t>
      </w:r>
      <w:r>
        <w:rPr>
          <w:rFonts w:hint="eastAsia" w:ascii="仿宋" w:hAnsi="仿宋" w:eastAsia="仿宋" w:cs="仿宋"/>
          <w:b/>
          <w:bCs/>
          <w:sz w:val="28"/>
          <w:szCs w:val="28"/>
          <w:highlight w:val="none"/>
        </w:rPr>
        <w:t>、参赛单位</w:t>
      </w:r>
      <w:r>
        <w:rPr>
          <w:rFonts w:hint="eastAsia" w:ascii="仿宋" w:hAnsi="仿宋" w:eastAsia="仿宋" w:cs="仿宋"/>
          <w:sz w:val="28"/>
          <w:szCs w:val="28"/>
          <w:highlight w:val="none"/>
        </w:rPr>
        <w:t>：本市各区</w:t>
      </w:r>
    </w:p>
    <w:p w14:paraId="2D0DDFC4">
      <w:pPr>
        <w:adjustRightInd w:val="0"/>
        <w:snapToGrid w:val="0"/>
        <w:spacing w:line="54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、年龄组别和小项设置</w:t>
      </w:r>
    </w:p>
    <w:tbl>
      <w:tblPr>
        <w:tblStyle w:val="12"/>
        <w:tblW w:w="812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63"/>
        <w:gridCol w:w="1833"/>
        <w:gridCol w:w="840"/>
        <w:gridCol w:w="2324"/>
        <w:gridCol w:w="2365"/>
      </w:tblGrid>
      <w:tr w14:paraId="020F0E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763" w:type="dxa"/>
            <w:tcBorders>
              <w:top w:val="single" w:color="000000" w:sz="6" w:space="0"/>
              <w:left w:val="single" w:color="000000" w:sz="6" w:space="0"/>
              <w:bottom w:val="nil"/>
              <w:right w:val="single" w:color="000000" w:sz="6" w:space="0"/>
            </w:tcBorders>
            <w:vAlign w:val="center"/>
          </w:tcPr>
          <w:p w14:paraId="084E2E1C">
            <w:pPr>
              <w:ind w:left="9"/>
              <w:jc w:val="center"/>
              <w:rPr>
                <w:rFonts w:ascii="仿宋" w:hAnsi="仿宋" w:eastAsia="仿宋" w:cs="仿宋"/>
                <w:szCs w:val="21"/>
                <w:highlight w:val="none"/>
              </w:rPr>
            </w:pPr>
            <w:r>
              <w:rPr>
                <w:rFonts w:hint="eastAsia" w:ascii="仿宋" w:hAnsi="仿宋" w:eastAsia="仿宋" w:cs="仿宋"/>
                <w:b/>
                <w:bCs/>
                <w:szCs w:val="21"/>
                <w:highlight w:val="none"/>
              </w:rPr>
              <w:t>组别</w:t>
            </w:r>
          </w:p>
        </w:tc>
        <w:tc>
          <w:tcPr>
            <w:tcW w:w="1833" w:type="dxa"/>
            <w:tcBorders>
              <w:top w:val="single" w:color="000000" w:sz="6" w:space="0"/>
              <w:left w:val="single" w:color="000000" w:sz="6" w:space="0"/>
              <w:bottom w:val="nil"/>
              <w:right w:val="single" w:color="000000" w:sz="6" w:space="0"/>
            </w:tcBorders>
            <w:vAlign w:val="center"/>
          </w:tcPr>
          <w:p w14:paraId="3A4B9BB9">
            <w:pPr>
              <w:ind w:left="23"/>
              <w:jc w:val="center"/>
              <w:rPr>
                <w:rFonts w:ascii="仿宋" w:hAnsi="仿宋" w:eastAsia="仿宋" w:cs="仿宋"/>
                <w:szCs w:val="21"/>
                <w:highlight w:val="none"/>
              </w:rPr>
            </w:pPr>
            <w:r>
              <w:rPr>
                <w:rFonts w:hint="eastAsia" w:ascii="仿宋" w:hAnsi="仿宋" w:eastAsia="仿宋" w:cs="仿宋"/>
                <w:b/>
                <w:bCs/>
                <w:szCs w:val="21"/>
                <w:highlight w:val="none"/>
              </w:rPr>
              <w:t>年龄段</w:t>
            </w:r>
          </w:p>
        </w:tc>
        <w:tc>
          <w:tcPr>
            <w:tcW w:w="840" w:type="dxa"/>
            <w:tcBorders>
              <w:top w:val="single" w:color="000000" w:sz="6" w:space="0"/>
              <w:left w:val="single" w:color="000000" w:sz="6" w:space="0"/>
              <w:bottom w:val="nil"/>
              <w:right w:val="single" w:color="000000" w:sz="6" w:space="0"/>
            </w:tcBorders>
            <w:vAlign w:val="center"/>
          </w:tcPr>
          <w:p w14:paraId="01A1E0DA">
            <w:pPr>
              <w:ind w:left="49"/>
              <w:jc w:val="center"/>
              <w:rPr>
                <w:rFonts w:ascii="仿宋" w:hAnsi="仿宋" w:eastAsia="仿宋" w:cs="仿宋"/>
                <w:szCs w:val="21"/>
                <w:highlight w:val="none"/>
              </w:rPr>
            </w:pPr>
            <w:r>
              <w:rPr>
                <w:rFonts w:hint="eastAsia" w:ascii="仿宋" w:hAnsi="仿宋" w:eastAsia="仿宋" w:cs="仿宋"/>
                <w:b/>
                <w:bCs/>
                <w:szCs w:val="21"/>
                <w:highlight w:val="none"/>
              </w:rPr>
              <w:t>设项数</w:t>
            </w:r>
          </w:p>
        </w:tc>
        <w:tc>
          <w:tcPr>
            <w:tcW w:w="2324" w:type="dxa"/>
            <w:tcBorders>
              <w:top w:val="single" w:color="000000" w:sz="6" w:space="0"/>
              <w:left w:val="single" w:color="000000" w:sz="6" w:space="0"/>
              <w:bottom w:val="single" w:color="000000" w:sz="6" w:space="0"/>
              <w:right w:val="single" w:color="000000" w:sz="6" w:space="0"/>
            </w:tcBorders>
            <w:vAlign w:val="center"/>
          </w:tcPr>
          <w:p w14:paraId="3A3BBA1A">
            <w:pPr>
              <w:ind w:left="9"/>
              <w:jc w:val="center"/>
              <w:rPr>
                <w:rFonts w:ascii="仿宋" w:hAnsi="仿宋" w:eastAsia="仿宋" w:cs="仿宋"/>
                <w:b/>
                <w:bCs/>
                <w:szCs w:val="21"/>
                <w:highlight w:val="none"/>
              </w:rPr>
            </w:pPr>
            <w:r>
              <w:rPr>
                <w:rFonts w:hint="eastAsia" w:ascii="仿宋" w:hAnsi="仿宋" w:eastAsia="仿宋" w:cs="仿宋"/>
                <w:b/>
                <w:bCs/>
                <w:szCs w:val="21"/>
                <w:highlight w:val="none"/>
              </w:rPr>
              <w:t>男子</w:t>
            </w:r>
          </w:p>
        </w:tc>
        <w:tc>
          <w:tcPr>
            <w:tcW w:w="2365" w:type="dxa"/>
            <w:tcBorders>
              <w:top w:val="single" w:color="000000" w:sz="6" w:space="0"/>
              <w:left w:val="single" w:color="000000" w:sz="6" w:space="0"/>
              <w:bottom w:val="single" w:color="000000" w:sz="6" w:space="0"/>
              <w:right w:val="single" w:color="000000" w:sz="6" w:space="0"/>
            </w:tcBorders>
            <w:vAlign w:val="center"/>
          </w:tcPr>
          <w:p w14:paraId="205F460C">
            <w:pPr>
              <w:ind w:left="9"/>
              <w:jc w:val="center"/>
              <w:rPr>
                <w:rFonts w:ascii="仿宋" w:hAnsi="仿宋" w:eastAsia="仿宋" w:cs="仿宋"/>
                <w:b/>
                <w:bCs/>
                <w:szCs w:val="21"/>
                <w:highlight w:val="none"/>
              </w:rPr>
            </w:pPr>
            <w:r>
              <w:rPr>
                <w:rFonts w:hint="eastAsia" w:ascii="仿宋" w:hAnsi="仿宋" w:eastAsia="仿宋" w:cs="仿宋"/>
                <w:b/>
                <w:bCs/>
                <w:szCs w:val="21"/>
                <w:highlight w:val="none"/>
              </w:rPr>
              <w:t>女子</w:t>
            </w:r>
          </w:p>
        </w:tc>
      </w:tr>
      <w:tr w14:paraId="20656A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8" w:hRule="atLeast"/>
          <w:jc w:val="center"/>
        </w:trPr>
        <w:tc>
          <w:tcPr>
            <w:tcW w:w="763" w:type="dxa"/>
            <w:vMerge w:val="restart"/>
            <w:tcBorders>
              <w:top w:val="single" w:color="000000" w:sz="6" w:space="0"/>
              <w:left w:val="single" w:color="000000" w:sz="6" w:space="0"/>
              <w:bottom w:val="nil"/>
              <w:right w:val="single" w:color="000000" w:sz="6" w:space="0"/>
            </w:tcBorders>
            <w:vAlign w:val="center"/>
          </w:tcPr>
          <w:p w14:paraId="169B04CF">
            <w:pPr>
              <w:jc w:val="center"/>
              <w:rPr>
                <w:rFonts w:ascii="仿宋" w:hAnsi="仿宋" w:eastAsia="仿宋" w:cs="仿宋"/>
                <w:szCs w:val="21"/>
                <w:highlight w:val="none"/>
              </w:rPr>
            </w:pPr>
            <w:r>
              <w:rPr>
                <w:rFonts w:hint="eastAsia" w:ascii="仿宋" w:hAnsi="仿宋" w:eastAsia="仿宋" w:cs="仿宋"/>
                <w:szCs w:val="21"/>
                <w:highlight w:val="none"/>
              </w:rPr>
              <w:t>A</w:t>
            </w:r>
          </w:p>
        </w:tc>
        <w:tc>
          <w:tcPr>
            <w:tcW w:w="1833" w:type="dxa"/>
            <w:vMerge w:val="restart"/>
            <w:tcBorders>
              <w:top w:val="single" w:color="000000" w:sz="6" w:space="0"/>
              <w:left w:val="single" w:color="000000" w:sz="6" w:space="0"/>
              <w:bottom w:val="nil"/>
              <w:right w:val="single" w:color="000000" w:sz="6" w:space="0"/>
            </w:tcBorders>
            <w:vAlign w:val="center"/>
          </w:tcPr>
          <w:p w14:paraId="541424E2">
            <w:pPr>
              <w:ind w:left="163"/>
              <w:jc w:val="center"/>
              <w:rPr>
                <w:rFonts w:ascii="仿宋" w:hAnsi="仿宋" w:eastAsia="仿宋" w:cs="仿宋"/>
                <w:szCs w:val="21"/>
                <w:highlight w:val="none"/>
              </w:rPr>
            </w:pPr>
            <w:r>
              <w:rPr>
                <w:rFonts w:hint="eastAsia" w:ascii="仿宋" w:hAnsi="仿宋" w:eastAsia="仿宋" w:cs="仿宋"/>
                <w:szCs w:val="21"/>
                <w:highlight w:val="none"/>
              </w:rPr>
              <w:t>08.9.1-11.12.31</w:t>
            </w:r>
          </w:p>
        </w:tc>
        <w:tc>
          <w:tcPr>
            <w:tcW w:w="840" w:type="dxa"/>
            <w:vMerge w:val="restart"/>
            <w:tcBorders>
              <w:top w:val="single" w:color="000000" w:sz="6" w:space="0"/>
              <w:left w:val="single" w:color="000000" w:sz="6" w:space="0"/>
              <w:bottom w:val="nil"/>
              <w:right w:val="single" w:color="000000" w:sz="6" w:space="0"/>
            </w:tcBorders>
            <w:vAlign w:val="center"/>
          </w:tcPr>
          <w:p w14:paraId="23D7DEF9">
            <w:pPr>
              <w:spacing w:before="59" w:line="183" w:lineRule="auto"/>
              <w:ind w:left="21" w:leftChars="10"/>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3</w:t>
            </w:r>
          </w:p>
        </w:tc>
        <w:tc>
          <w:tcPr>
            <w:tcW w:w="2324" w:type="dxa"/>
            <w:tcBorders>
              <w:top w:val="single" w:color="000000" w:sz="6" w:space="0"/>
              <w:left w:val="single" w:color="000000" w:sz="6" w:space="0"/>
              <w:bottom w:val="single" w:color="000000" w:sz="6" w:space="0"/>
              <w:right w:val="single" w:color="000000" w:sz="6" w:space="0"/>
            </w:tcBorders>
            <w:vAlign w:val="center"/>
          </w:tcPr>
          <w:p w14:paraId="1380AA54">
            <w:pPr>
              <w:ind w:left="73" w:leftChars="35"/>
              <w:jc w:val="center"/>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冰壶</w:t>
            </w:r>
          </w:p>
        </w:tc>
        <w:tc>
          <w:tcPr>
            <w:tcW w:w="2365" w:type="dxa"/>
            <w:tcBorders>
              <w:top w:val="single" w:color="000000" w:sz="6" w:space="0"/>
              <w:left w:val="single" w:color="000000" w:sz="6" w:space="0"/>
              <w:bottom w:val="single" w:color="000000" w:sz="6" w:space="0"/>
              <w:right w:val="single" w:color="000000" w:sz="6" w:space="0"/>
            </w:tcBorders>
            <w:vAlign w:val="center"/>
          </w:tcPr>
          <w:p w14:paraId="2A2D215B">
            <w:pPr>
              <w:ind w:left="73" w:leftChars="35"/>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冰壶</w:t>
            </w:r>
          </w:p>
        </w:tc>
      </w:tr>
      <w:tr w14:paraId="1ABDB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jc w:val="center"/>
        </w:trPr>
        <w:tc>
          <w:tcPr>
            <w:tcW w:w="763" w:type="dxa"/>
            <w:vMerge w:val="continue"/>
            <w:tcBorders>
              <w:top w:val="nil"/>
              <w:left w:val="single" w:color="000000" w:sz="6" w:space="0"/>
              <w:bottom w:val="single" w:color="000000" w:sz="6" w:space="0"/>
              <w:right w:val="single" w:color="000000" w:sz="6" w:space="0"/>
            </w:tcBorders>
            <w:vAlign w:val="center"/>
          </w:tcPr>
          <w:p w14:paraId="6DA0D9A4">
            <w:pPr>
              <w:pStyle w:val="27"/>
              <w:jc w:val="center"/>
              <w:rPr>
                <w:rFonts w:ascii="仿宋" w:hAnsi="仿宋" w:eastAsia="仿宋" w:cs="仿宋"/>
                <w:szCs w:val="21"/>
                <w:highlight w:val="none"/>
              </w:rPr>
            </w:pPr>
          </w:p>
        </w:tc>
        <w:tc>
          <w:tcPr>
            <w:tcW w:w="1833" w:type="dxa"/>
            <w:vMerge w:val="continue"/>
            <w:tcBorders>
              <w:top w:val="nil"/>
              <w:left w:val="single" w:color="000000" w:sz="6" w:space="0"/>
              <w:bottom w:val="single" w:color="000000" w:sz="6" w:space="0"/>
              <w:right w:val="single" w:color="000000" w:sz="6" w:space="0"/>
            </w:tcBorders>
            <w:vAlign w:val="center"/>
          </w:tcPr>
          <w:p w14:paraId="4ECA5FA3">
            <w:pPr>
              <w:pStyle w:val="27"/>
              <w:jc w:val="center"/>
              <w:rPr>
                <w:rFonts w:ascii="仿宋" w:hAnsi="仿宋" w:eastAsia="仿宋" w:cs="仿宋"/>
                <w:szCs w:val="21"/>
                <w:highlight w:val="none"/>
              </w:rPr>
            </w:pPr>
          </w:p>
        </w:tc>
        <w:tc>
          <w:tcPr>
            <w:tcW w:w="840" w:type="dxa"/>
            <w:vMerge w:val="continue"/>
            <w:tcBorders>
              <w:top w:val="nil"/>
              <w:left w:val="single" w:color="000000" w:sz="6" w:space="0"/>
              <w:bottom w:val="single" w:color="000000" w:sz="6" w:space="0"/>
              <w:right w:val="single" w:color="000000" w:sz="6" w:space="0"/>
            </w:tcBorders>
            <w:vAlign w:val="center"/>
          </w:tcPr>
          <w:p w14:paraId="44C3E22E">
            <w:pPr>
              <w:pStyle w:val="27"/>
              <w:ind w:left="21" w:leftChars="10"/>
              <w:jc w:val="center"/>
              <w:rPr>
                <w:rFonts w:ascii="仿宋" w:hAnsi="仿宋" w:eastAsia="仿宋" w:cs="仿宋"/>
                <w:szCs w:val="21"/>
                <w:highlight w:val="none"/>
              </w:rPr>
            </w:pPr>
          </w:p>
        </w:tc>
        <w:tc>
          <w:tcPr>
            <w:tcW w:w="4689" w:type="dxa"/>
            <w:gridSpan w:val="2"/>
            <w:tcBorders>
              <w:top w:val="single" w:color="000000" w:sz="6" w:space="0"/>
              <w:left w:val="single" w:color="000000" w:sz="6" w:space="0"/>
              <w:bottom w:val="single" w:color="000000" w:sz="6" w:space="0"/>
              <w:right w:val="single" w:color="000000" w:sz="6" w:space="0"/>
            </w:tcBorders>
            <w:vAlign w:val="center"/>
          </w:tcPr>
          <w:p w14:paraId="29C8E31E">
            <w:pPr>
              <w:ind w:left="73" w:leftChars="35"/>
              <w:jc w:val="center"/>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混合双人冰壶</w:t>
            </w:r>
          </w:p>
        </w:tc>
      </w:tr>
      <w:tr w14:paraId="10461D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98" w:hRule="atLeast"/>
          <w:jc w:val="center"/>
        </w:trPr>
        <w:tc>
          <w:tcPr>
            <w:tcW w:w="763" w:type="dxa"/>
            <w:vMerge w:val="restart"/>
            <w:tcBorders>
              <w:top w:val="single" w:color="000000" w:sz="6" w:space="0"/>
              <w:left w:val="single" w:color="000000" w:sz="6" w:space="0"/>
              <w:bottom w:val="nil"/>
              <w:right w:val="single" w:color="000000" w:sz="6" w:space="0"/>
            </w:tcBorders>
            <w:vAlign w:val="center"/>
          </w:tcPr>
          <w:p w14:paraId="7B61FF29">
            <w:pPr>
              <w:jc w:val="center"/>
              <w:rPr>
                <w:rFonts w:ascii="仿宋" w:hAnsi="仿宋" w:eastAsia="仿宋" w:cs="仿宋"/>
                <w:szCs w:val="21"/>
                <w:highlight w:val="none"/>
              </w:rPr>
            </w:pPr>
            <w:r>
              <w:rPr>
                <w:rFonts w:hint="eastAsia" w:ascii="仿宋" w:hAnsi="仿宋" w:eastAsia="仿宋" w:cs="仿宋"/>
                <w:szCs w:val="21"/>
                <w:highlight w:val="none"/>
              </w:rPr>
              <w:t>B</w:t>
            </w:r>
          </w:p>
        </w:tc>
        <w:tc>
          <w:tcPr>
            <w:tcW w:w="1833" w:type="dxa"/>
            <w:vMerge w:val="restart"/>
            <w:tcBorders>
              <w:top w:val="single" w:color="000000" w:sz="6" w:space="0"/>
              <w:left w:val="single" w:color="000000" w:sz="6" w:space="0"/>
              <w:bottom w:val="nil"/>
              <w:right w:val="single" w:color="000000" w:sz="6" w:space="0"/>
            </w:tcBorders>
            <w:vAlign w:val="center"/>
          </w:tcPr>
          <w:p w14:paraId="7986CAF1">
            <w:pPr>
              <w:ind w:left="177"/>
              <w:jc w:val="center"/>
              <w:rPr>
                <w:rFonts w:ascii="仿宋" w:hAnsi="仿宋" w:eastAsia="仿宋" w:cs="仿宋"/>
                <w:szCs w:val="21"/>
                <w:highlight w:val="none"/>
              </w:rPr>
            </w:pPr>
            <w:r>
              <w:rPr>
                <w:rFonts w:hint="eastAsia" w:ascii="仿宋" w:hAnsi="仿宋" w:eastAsia="仿宋" w:cs="仿宋"/>
                <w:spacing w:val="-1"/>
                <w:szCs w:val="21"/>
                <w:highlight w:val="none"/>
              </w:rPr>
              <w:t>12.1.1-13.12.31</w:t>
            </w:r>
          </w:p>
        </w:tc>
        <w:tc>
          <w:tcPr>
            <w:tcW w:w="840" w:type="dxa"/>
            <w:vMerge w:val="restart"/>
            <w:tcBorders>
              <w:top w:val="single" w:color="000000" w:sz="6" w:space="0"/>
              <w:left w:val="single" w:color="000000" w:sz="6" w:space="0"/>
              <w:bottom w:val="nil"/>
              <w:right w:val="single" w:color="000000" w:sz="6" w:space="0"/>
            </w:tcBorders>
            <w:vAlign w:val="center"/>
          </w:tcPr>
          <w:p w14:paraId="432473EA">
            <w:pPr>
              <w:spacing w:before="59" w:line="183" w:lineRule="auto"/>
              <w:ind w:left="21" w:leftChars="10"/>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3</w:t>
            </w:r>
          </w:p>
        </w:tc>
        <w:tc>
          <w:tcPr>
            <w:tcW w:w="2324" w:type="dxa"/>
            <w:tcBorders>
              <w:top w:val="single" w:color="000000" w:sz="6" w:space="0"/>
              <w:left w:val="single" w:color="000000" w:sz="6" w:space="0"/>
              <w:bottom w:val="single" w:color="000000" w:sz="6" w:space="0"/>
              <w:right w:val="single" w:color="000000" w:sz="6" w:space="0"/>
            </w:tcBorders>
            <w:vAlign w:val="center"/>
          </w:tcPr>
          <w:p w14:paraId="66F26C39">
            <w:pPr>
              <w:ind w:left="73" w:leftChars="35"/>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冰壶</w:t>
            </w:r>
          </w:p>
        </w:tc>
        <w:tc>
          <w:tcPr>
            <w:tcW w:w="2365" w:type="dxa"/>
            <w:tcBorders>
              <w:top w:val="single" w:color="000000" w:sz="6" w:space="0"/>
              <w:left w:val="single" w:color="000000" w:sz="6" w:space="0"/>
              <w:bottom w:val="single" w:color="000000" w:sz="6" w:space="0"/>
              <w:right w:val="single" w:color="000000" w:sz="6" w:space="0"/>
            </w:tcBorders>
            <w:vAlign w:val="center"/>
          </w:tcPr>
          <w:p w14:paraId="5F0CFCAB">
            <w:pPr>
              <w:ind w:left="73" w:leftChars="35"/>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冰壶</w:t>
            </w:r>
          </w:p>
        </w:tc>
      </w:tr>
      <w:tr w14:paraId="473310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5" w:hRule="atLeast"/>
          <w:jc w:val="center"/>
        </w:trPr>
        <w:tc>
          <w:tcPr>
            <w:tcW w:w="763" w:type="dxa"/>
            <w:vMerge w:val="continue"/>
            <w:tcBorders>
              <w:top w:val="nil"/>
              <w:left w:val="single" w:color="000000" w:sz="6" w:space="0"/>
              <w:bottom w:val="single" w:color="000000" w:sz="6" w:space="0"/>
              <w:right w:val="single" w:color="000000" w:sz="6" w:space="0"/>
            </w:tcBorders>
            <w:vAlign w:val="center"/>
          </w:tcPr>
          <w:p w14:paraId="6CE34306">
            <w:pPr>
              <w:pStyle w:val="27"/>
              <w:jc w:val="center"/>
              <w:rPr>
                <w:rFonts w:ascii="仿宋" w:hAnsi="仿宋" w:eastAsia="仿宋" w:cs="仿宋"/>
                <w:szCs w:val="21"/>
                <w:highlight w:val="none"/>
              </w:rPr>
            </w:pPr>
          </w:p>
        </w:tc>
        <w:tc>
          <w:tcPr>
            <w:tcW w:w="1833" w:type="dxa"/>
            <w:vMerge w:val="continue"/>
            <w:tcBorders>
              <w:top w:val="nil"/>
              <w:left w:val="single" w:color="000000" w:sz="6" w:space="0"/>
              <w:bottom w:val="single" w:color="000000" w:sz="6" w:space="0"/>
              <w:right w:val="single" w:color="000000" w:sz="6" w:space="0"/>
            </w:tcBorders>
            <w:vAlign w:val="center"/>
          </w:tcPr>
          <w:p w14:paraId="658F1D03">
            <w:pPr>
              <w:pStyle w:val="27"/>
              <w:jc w:val="center"/>
              <w:rPr>
                <w:rFonts w:ascii="仿宋" w:hAnsi="仿宋" w:eastAsia="仿宋" w:cs="仿宋"/>
                <w:szCs w:val="21"/>
                <w:highlight w:val="none"/>
              </w:rPr>
            </w:pPr>
          </w:p>
        </w:tc>
        <w:tc>
          <w:tcPr>
            <w:tcW w:w="840" w:type="dxa"/>
            <w:vMerge w:val="continue"/>
            <w:tcBorders>
              <w:top w:val="nil"/>
              <w:left w:val="single" w:color="000000" w:sz="6" w:space="0"/>
              <w:bottom w:val="single" w:color="000000" w:sz="6" w:space="0"/>
              <w:right w:val="single" w:color="000000" w:sz="6" w:space="0"/>
            </w:tcBorders>
            <w:vAlign w:val="center"/>
          </w:tcPr>
          <w:p w14:paraId="3E58E238">
            <w:pPr>
              <w:pStyle w:val="27"/>
              <w:ind w:left="21" w:leftChars="10"/>
              <w:jc w:val="center"/>
              <w:rPr>
                <w:rFonts w:ascii="仿宋" w:hAnsi="仿宋" w:eastAsia="仿宋" w:cs="仿宋"/>
                <w:szCs w:val="21"/>
                <w:highlight w:val="none"/>
              </w:rPr>
            </w:pPr>
          </w:p>
        </w:tc>
        <w:tc>
          <w:tcPr>
            <w:tcW w:w="4689" w:type="dxa"/>
            <w:gridSpan w:val="2"/>
            <w:tcBorders>
              <w:top w:val="single" w:color="000000" w:sz="6" w:space="0"/>
              <w:left w:val="single" w:color="000000" w:sz="6" w:space="0"/>
              <w:bottom w:val="single" w:color="000000" w:sz="6" w:space="0"/>
              <w:right w:val="single" w:color="000000" w:sz="6" w:space="0"/>
            </w:tcBorders>
            <w:vAlign w:val="center"/>
          </w:tcPr>
          <w:p w14:paraId="72EB47EC">
            <w:pPr>
              <w:ind w:left="73" w:leftChars="35"/>
              <w:jc w:val="center"/>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混合双人冰壶</w:t>
            </w:r>
          </w:p>
        </w:tc>
      </w:tr>
      <w:tr w14:paraId="5801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4" w:hRule="atLeast"/>
          <w:jc w:val="center"/>
        </w:trPr>
        <w:tc>
          <w:tcPr>
            <w:tcW w:w="763" w:type="dxa"/>
            <w:vMerge w:val="restart"/>
            <w:tcBorders>
              <w:top w:val="single" w:color="000000" w:sz="6" w:space="0"/>
              <w:left w:val="single" w:color="000000" w:sz="6" w:space="0"/>
              <w:right w:val="single" w:color="000000" w:sz="6" w:space="0"/>
            </w:tcBorders>
            <w:vAlign w:val="center"/>
          </w:tcPr>
          <w:p w14:paraId="0D18BA95">
            <w:pPr>
              <w:ind w:left="29"/>
              <w:jc w:val="center"/>
              <w:rPr>
                <w:rFonts w:ascii="仿宋" w:hAnsi="仿宋" w:eastAsia="仿宋" w:cs="仿宋"/>
                <w:szCs w:val="21"/>
                <w:highlight w:val="none"/>
              </w:rPr>
            </w:pPr>
            <w:r>
              <w:rPr>
                <w:rFonts w:hint="eastAsia" w:ascii="仿宋" w:hAnsi="仿宋" w:eastAsia="仿宋" w:cs="仿宋"/>
                <w:szCs w:val="21"/>
                <w:highlight w:val="none"/>
              </w:rPr>
              <w:t>C</w:t>
            </w:r>
          </w:p>
        </w:tc>
        <w:tc>
          <w:tcPr>
            <w:tcW w:w="1833" w:type="dxa"/>
            <w:vMerge w:val="restart"/>
            <w:tcBorders>
              <w:top w:val="single" w:color="000000" w:sz="6" w:space="0"/>
              <w:left w:val="single" w:color="000000" w:sz="6" w:space="0"/>
              <w:right w:val="single" w:color="000000" w:sz="6" w:space="0"/>
            </w:tcBorders>
            <w:vAlign w:val="center"/>
          </w:tcPr>
          <w:p w14:paraId="08BA9064">
            <w:pPr>
              <w:ind w:left="178"/>
              <w:jc w:val="center"/>
              <w:rPr>
                <w:rFonts w:ascii="仿宋" w:hAnsi="仿宋" w:eastAsia="仿宋" w:cs="仿宋"/>
                <w:szCs w:val="21"/>
                <w:highlight w:val="none"/>
              </w:rPr>
            </w:pPr>
            <w:r>
              <w:rPr>
                <w:rFonts w:hint="eastAsia" w:ascii="仿宋" w:hAnsi="仿宋" w:eastAsia="仿宋" w:cs="仿宋"/>
                <w:spacing w:val="-2"/>
                <w:szCs w:val="21"/>
                <w:highlight w:val="none"/>
              </w:rPr>
              <w:t>14.1.1-1</w:t>
            </w:r>
            <w:r>
              <w:rPr>
                <w:rFonts w:hint="eastAsia" w:ascii="仿宋" w:hAnsi="仿宋" w:eastAsia="仿宋" w:cs="仿宋"/>
                <w:spacing w:val="-2"/>
                <w:szCs w:val="21"/>
                <w:highlight w:val="none"/>
                <w:lang w:val="en-US" w:eastAsia="zh-CN"/>
              </w:rPr>
              <w:t>5</w:t>
            </w:r>
            <w:r>
              <w:rPr>
                <w:rFonts w:hint="eastAsia" w:ascii="仿宋" w:hAnsi="仿宋" w:eastAsia="仿宋" w:cs="仿宋"/>
                <w:spacing w:val="-2"/>
                <w:szCs w:val="21"/>
                <w:highlight w:val="none"/>
              </w:rPr>
              <w:t>.12.31</w:t>
            </w:r>
          </w:p>
        </w:tc>
        <w:tc>
          <w:tcPr>
            <w:tcW w:w="840" w:type="dxa"/>
            <w:vMerge w:val="restart"/>
            <w:tcBorders>
              <w:top w:val="single" w:color="000000" w:sz="6" w:space="0"/>
              <w:left w:val="single" w:color="000000" w:sz="6" w:space="0"/>
              <w:right w:val="single" w:color="000000" w:sz="6" w:space="0"/>
            </w:tcBorders>
            <w:vAlign w:val="center"/>
          </w:tcPr>
          <w:p w14:paraId="784210E2">
            <w:pPr>
              <w:spacing w:before="58" w:line="183" w:lineRule="auto"/>
              <w:ind w:left="21" w:leftChars="10"/>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3</w:t>
            </w:r>
          </w:p>
        </w:tc>
        <w:tc>
          <w:tcPr>
            <w:tcW w:w="2324" w:type="dxa"/>
            <w:tcBorders>
              <w:top w:val="single" w:color="000000" w:sz="6" w:space="0"/>
              <w:left w:val="single" w:color="000000" w:sz="6" w:space="0"/>
              <w:bottom w:val="single" w:color="000000" w:sz="6" w:space="0"/>
              <w:right w:val="single" w:color="000000" w:sz="6" w:space="0"/>
            </w:tcBorders>
            <w:vAlign w:val="center"/>
          </w:tcPr>
          <w:p w14:paraId="12E9CAD7">
            <w:pPr>
              <w:ind w:left="523" w:leftChars="35" w:right="40" w:hanging="450"/>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冰壶</w:t>
            </w:r>
          </w:p>
        </w:tc>
        <w:tc>
          <w:tcPr>
            <w:tcW w:w="2365" w:type="dxa"/>
            <w:tcBorders>
              <w:top w:val="single" w:color="000000" w:sz="6" w:space="0"/>
              <w:left w:val="single" w:color="000000" w:sz="6" w:space="0"/>
              <w:bottom w:val="single" w:color="000000" w:sz="6" w:space="0"/>
              <w:right w:val="single" w:color="000000" w:sz="6" w:space="0"/>
            </w:tcBorders>
            <w:vAlign w:val="center"/>
          </w:tcPr>
          <w:p w14:paraId="50AEABCA">
            <w:pPr>
              <w:ind w:left="523" w:leftChars="35" w:right="48" w:hanging="450"/>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冰壶</w:t>
            </w:r>
          </w:p>
        </w:tc>
      </w:tr>
      <w:tr w14:paraId="3656FB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jc w:val="center"/>
        </w:trPr>
        <w:tc>
          <w:tcPr>
            <w:tcW w:w="763" w:type="dxa"/>
            <w:vMerge w:val="continue"/>
            <w:tcBorders>
              <w:left w:val="single" w:color="000000" w:sz="6" w:space="0"/>
              <w:bottom w:val="single" w:color="000000" w:sz="6" w:space="0"/>
              <w:right w:val="single" w:color="000000" w:sz="6" w:space="0"/>
            </w:tcBorders>
            <w:vAlign w:val="center"/>
          </w:tcPr>
          <w:p w14:paraId="744C92ED">
            <w:pPr>
              <w:ind w:left="29"/>
              <w:jc w:val="center"/>
              <w:rPr>
                <w:rFonts w:hint="eastAsia" w:ascii="仿宋" w:hAnsi="仿宋" w:eastAsia="仿宋" w:cs="仿宋"/>
                <w:szCs w:val="21"/>
                <w:highlight w:val="none"/>
              </w:rPr>
            </w:pPr>
          </w:p>
        </w:tc>
        <w:tc>
          <w:tcPr>
            <w:tcW w:w="1833" w:type="dxa"/>
            <w:vMerge w:val="continue"/>
            <w:tcBorders>
              <w:left w:val="single" w:color="000000" w:sz="6" w:space="0"/>
              <w:bottom w:val="single" w:color="000000" w:sz="6" w:space="0"/>
              <w:right w:val="single" w:color="000000" w:sz="6" w:space="0"/>
            </w:tcBorders>
            <w:vAlign w:val="center"/>
          </w:tcPr>
          <w:p w14:paraId="69BA0181">
            <w:pPr>
              <w:ind w:left="178"/>
              <w:jc w:val="center"/>
              <w:rPr>
                <w:rFonts w:hint="eastAsia" w:ascii="仿宋" w:hAnsi="仿宋" w:eastAsia="仿宋" w:cs="仿宋"/>
                <w:spacing w:val="-2"/>
                <w:szCs w:val="21"/>
                <w:highlight w:val="none"/>
              </w:rPr>
            </w:pPr>
          </w:p>
        </w:tc>
        <w:tc>
          <w:tcPr>
            <w:tcW w:w="840" w:type="dxa"/>
            <w:vMerge w:val="continue"/>
            <w:tcBorders>
              <w:left w:val="single" w:color="000000" w:sz="6" w:space="0"/>
              <w:bottom w:val="single" w:color="000000" w:sz="6" w:space="0"/>
              <w:right w:val="single" w:color="000000" w:sz="6" w:space="0"/>
            </w:tcBorders>
            <w:vAlign w:val="center"/>
          </w:tcPr>
          <w:p w14:paraId="0F592D5C">
            <w:pPr>
              <w:spacing w:before="58" w:line="183" w:lineRule="auto"/>
              <w:ind w:left="21" w:leftChars="10"/>
              <w:jc w:val="center"/>
              <w:rPr>
                <w:rFonts w:hint="eastAsia" w:ascii="仿宋" w:hAnsi="仿宋" w:eastAsia="仿宋" w:cs="仿宋"/>
                <w:szCs w:val="21"/>
                <w:highlight w:val="none"/>
                <w:lang w:val="en-US" w:eastAsia="zh-CN"/>
              </w:rPr>
            </w:pPr>
          </w:p>
        </w:tc>
        <w:tc>
          <w:tcPr>
            <w:tcW w:w="4689" w:type="dxa"/>
            <w:gridSpan w:val="2"/>
            <w:tcBorders>
              <w:top w:val="single" w:color="000000" w:sz="6" w:space="0"/>
              <w:left w:val="single" w:color="000000" w:sz="6" w:space="0"/>
              <w:bottom w:val="single" w:color="000000" w:sz="6" w:space="0"/>
              <w:right w:val="single" w:color="000000" w:sz="6" w:space="0"/>
            </w:tcBorders>
            <w:vAlign w:val="center"/>
          </w:tcPr>
          <w:p w14:paraId="002BA083">
            <w:pPr>
              <w:ind w:left="523" w:leftChars="35" w:right="48" w:hanging="450"/>
              <w:jc w:val="center"/>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混合双人冰壶</w:t>
            </w:r>
          </w:p>
        </w:tc>
      </w:tr>
      <w:tr w14:paraId="586E11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1" w:hRule="atLeast"/>
          <w:jc w:val="center"/>
        </w:trPr>
        <w:tc>
          <w:tcPr>
            <w:tcW w:w="763" w:type="dxa"/>
            <w:vMerge w:val="restart"/>
            <w:tcBorders>
              <w:top w:val="single" w:color="000000" w:sz="6" w:space="0"/>
              <w:left w:val="single" w:color="000000" w:sz="6" w:space="0"/>
              <w:right w:val="single" w:color="000000" w:sz="6" w:space="0"/>
            </w:tcBorders>
            <w:vAlign w:val="center"/>
          </w:tcPr>
          <w:p w14:paraId="1E5E8CA7">
            <w:pPr>
              <w:ind w:left="29"/>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D</w:t>
            </w:r>
          </w:p>
        </w:tc>
        <w:tc>
          <w:tcPr>
            <w:tcW w:w="1833" w:type="dxa"/>
            <w:vMerge w:val="restart"/>
            <w:tcBorders>
              <w:top w:val="single" w:color="000000" w:sz="6" w:space="0"/>
              <w:left w:val="single" w:color="000000" w:sz="6" w:space="0"/>
              <w:right w:val="single" w:color="000000" w:sz="6" w:space="0"/>
            </w:tcBorders>
            <w:vAlign w:val="center"/>
          </w:tcPr>
          <w:p w14:paraId="14C27550">
            <w:pPr>
              <w:ind w:left="178"/>
              <w:jc w:val="center"/>
              <w:rPr>
                <w:rFonts w:hint="default" w:ascii="仿宋" w:hAnsi="仿宋" w:eastAsia="仿宋" w:cs="仿宋"/>
                <w:spacing w:val="-2"/>
                <w:szCs w:val="21"/>
                <w:highlight w:val="none"/>
                <w:lang w:val="en-US" w:eastAsia="zh-CN"/>
              </w:rPr>
            </w:pPr>
            <w:r>
              <w:rPr>
                <w:rFonts w:hint="eastAsia" w:ascii="仿宋" w:hAnsi="仿宋" w:eastAsia="仿宋" w:cs="仿宋"/>
                <w:spacing w:val="-2"/>
                <w:szCs w:val="21"/>
                <w:highlight w:val="none"/>
                <w:lang w:val="en-US" w:eastAsia="zh-CN"/>
              </w:rPr>
              <w:t>16.1.1-17.12.31</w:t>
            </w:r>
          </w:p>
        </w:tc>
        <w:tc>
          <w:tcPr>
            <w:tcW w:w="840" w:type="dxa"/>
            <w:vMerge w:val="restart"/>
            <w:tcBorders>
              <w:top w:val="single" w:color="000000" w:sz="6" w:space="0"/>
              <w:left w:val="single" w:color="000000" w:sz="6" w:space="0"/>
              <w:right w:val="single" w:color="000000" w:sz="6" w:space="0"/>
            </w:tcBorders>
            <w:vAlign w:val="center"/>
          </w:tcPr>
          <w:p w14:paraId="5E28FBC0">
            <w:pPr>
              <w:tabs>
                <w:tab w:val="left" w:pos="513"/>
              </w:tabs>
              <w:spacing w:before="58" w:line="183" w:lineRule="auto"/>
              <w:ind w:left="21" w:leftChars="10"/>
              <w:jc w:val="center"/>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5</w:t>
            </w:r>
          </w:p>
        </w:tc>
        <w:tc>
          <w:tcPr>
            <w:tcW w:w="2324" w:type="dxa"/>
            <w:tcBorders>
              <w:top w:val="single" w:color="000000" w:sz="6" w:space="0"/>
              <w:left w:val="single" w:color="000000" w:sz="6" w:space="0"/>
              <w:bottom w:val="single" w:color="000000" w:sz="6" w:space="0"/>
              <w:right w:val="single" w:color="000000" w:sz="6" w:space="0"/>
            </w:tcBorders>
            <w:vAlign w:val="center"/>
          </w:tcPr>
          <w:p w14:paraId="351043B4">
            <w:pPr>
              <w:ind w:left="523" w:leftChars="35" w:right="40" w:hanging="450"/>
              <w:jc w:val="center"/>
              <w:rPr>
                <w:rFonts w:hint="default" w:ascii="仿宋" w:hAnsi="仿宋" w:eastAsia="仿宋" w:cs="仿宋"/>
                <w:spacing w:val="-1"/>
                <w:szCs w:val="21"/>
                <w:highlight w:val="none"/>
                <w:lang w:val="en-US" w:eastAsia="zh-CN"/>
              </w:rPr>
            </w:pPr>
            <w:r>
              <w:rPr>
                <w:rFonts w:hint="eastAsia" w:ascii="仿宋" w:hAnsi="仿宋" w:eastAsia="仿宋" w:cs="仿宋"/>
                <w:spacing w:val="-1"/>
                <w:szCs w:val="21"/>
                <w:highlight w:val="none"/>
                <w:lang w:val="en-US" w:eastAsia="zh-CN"/>
              </w:rPr>
              <w:t>冰壶、团体基本功</w:t>
            </w:r>
          </w:p>
        </w:tc>
        <w:tc>
          <w:tcPr>
            <w:tcW w:w="2365" w:type="dxa"/>
            <w:tcBorders>
              <w:top w:val="single" w:color="000000" w:sz="6" w:space="0"/>
              <w:left w:val="single" w:color="000000" w:sz="6" w:space="0"/>
              <w:bottom w:val="single" w:color="000000" w:sz="6" w:space="0"/>
              <w:right w:val="single" w:color="000000" w:sz="6" w:space="0"/>
            </w:tcBorders>
            <w:vAlign w:val="center"/>
          </w:tcPr>
          <w:p w14:paraId="6BB2F04A">
            <w:pPr>
              <w:ind w:left="523" w:leftChars="35" w:right="48" w:hanging="450"/>
              <w:jc w:val="center"/>
              <w:rPr>
                <w:rFonts w:hint="eastAsia" w:ascii="仿宋" w:hAnsi="仿宋" w:eastAsia="仿宋" w:cs="仿宋"/>
                <w:spacing w:val="-1"/>
                <w:szCs w:val="21"/>
                <w:highlight w:val="none"/>
              </w:rPr>
            </w:pPr>
            <w:r>
              <w:rPr>
                <w:rFonts w:hint="eastAsia" w:ascii="仿宋" w:hAnsi="仿宋" w:eastAsia="仿宋" w:cs="仿宋"/>
                <w:spacing w:val="-1"/>
                <w:szCs w:val="21"/>
                <w:highlight w:val="none"/>
                <w:lang w:val="en-US" w:eastAsia="zh-CN"/>
              </w:rPr>
              <w:t>冰壶、团体基本功</w:t>
            </w:r>
          </w:p>
        </w:tc>
      </w:tr>
      <w:tr w14:paraId="2E4899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jc w:val="center"/>
        </w:trPr>
        <w:tc>
          <w:tcPr>
            <w:tcW w:w="763" w:type="dxa"/>
            <w:vMerge w:val="continue"/>
            <w:tcBorders>
              <w:left w:val="single" w:color="000000" w:sz="6" w:space="0"/>
              <w:bottom w:val="single" w:color="000000" w:sz="6" w:space="0"/>
              <w:right w:val="single" w:color="000000" w:sz="6" w:space="0"/>
            </w:tcBorders>
            <w:vAlign w:val="center"/>
          </w:tcPr>
          <w:p w14:paraId="793C4EEA">
            <w:pPr>
              <w:ind w:left="29"/>
              <w:jc w:val="center"/>
              <w:rPr>
                <w:rFonts w:hint="eastAsia" w:ascii="仿宋" w:hAnsi="仿宋" w:eastAsia="仿宋" w:cs="仿宋"/>
                <w:szCs w:val="21"/>
                <w:highlight w:val="none"/>
                <w:lang w:val="en-US" w:eastAsia="zh-CN"/>
              </w:rPr>
            </w:pPr>
          </w:p>
        </w:tc>
        <w:tc>
          <w:tcPr>
            <w:tcW w:w="1833" w:type="dxa"/>
            <w:vMerge w:val="continue"/>
            <w:tcBorders>
              <w:left w:val="single" w:color="000000" w:sz="6" w:space="0"/>
              <w:bottom w:val="single" w:color="000000" w:sz="6" w:space="0"/>
              <w:right w:val="single" w:color="000000" w:sz="6" w:space="0"/>
            </w:tcBorders>
            <w:vAlign w:val="center"/>
          </w:tcPr>
          <w:p w14:paraId="05048D33">
            <w:pPr>
              <w:ind w:left="178"/>
              <w:jc w:val="center"/>
              <w:rPr>
                <w:rFonts w:hint="eastAsia" w:ascii="仿宋" w:hAnsi="仿宋" w:eastAsia="仿宋" w:cs="仿宋"/>
                <w:spacing w:val="-2"/>
                <w:szCs w:val="21"/>
                <w:highlight w:val="none"/>
                <w:lang w:val="en-US" w:eastAsia="zh-CN"/>
              </w:rPr>
            </w:pPr>
          </w:p>
        </w:tc>
        <w:tc>
          <w:tcPr>
            <w:tcW w:w="840" w:type="dxa"/>
            <w:vMerge w:val="continue"/>
            <w:tcBorders>
              <w:left w:val="single" w:color="000000" w:sz="6" w:space="0"/>
              <w:bottom w:val="single" w:color="000000" w:sz="6" w:space="0"/>
              <w:right w:val="single" w:color="000000" w:sz="6" w:space="0"/>
            </w:tcBorders>
            <w:vAlign w:val="center"/>
          </w:tcPr>
          <w:p w14:paraId="15D17D48">
            <w:pPr>
              <w:tabs>
                <w:tab w:val="left" w:pos="513"/>
              </w:tabs>
              <w:spacing w:before="58" w:line="183" w:lineRule="auto"/>
              <w:ind w:left="21" w:leftChars="10"/>
              <w:jc w:val="center"/>
              <w:rPr>
                <w:rFonts w:hint="eastAsia" w:ascii="仿宋" w:hAnsi="仿宋" w:eastAsia="仿宋" w:cs="仿宋"/>
                <w:szCs w:val="21"/>
                <w:highlight w:val="none"/>
                <w:lang w:val="en-US" w:eastAsia="zh-CN"/>
              </w:rPr>
            </w:pPr>
          </w:p>
        </w:tc>
        <w:tc>
          <w:tcPr>
            <w:tcW w:w="4689" w:type="dxa"/>
            <w:gridSpan w:val="2"/>
            <w:tcBorders>
              <w:top w:val="single" w:color="000000" w:sz="6" w:space="0"/>
              <w:left w:val="single" w:color="000000" w:sz="6" w:space="0"/>
              <w:bottom w:val="single" w:color="000000" w:sz="6" w:space="0"/>
              <w:right w:val="single" w:color="000000" w:sz="6" w:space="0"/>
            </w:tcBorders>
            <w:vAlign w:val="center"/>
          </w:tcPr>
          <w:p w14:paraId="6CCA78C5">
            <w:pPr>
              <w:ind w:left="523" w:leftChars="35" w:right="48" w:hanging="450"/>
              <w:jc w:val="center"/>
              <w:rPr>
                <w:rFonts w:hint="default" w:ascii="仿宋" w:hAnsi="仿宋" w:eastAsia="仿宋" w:cs="仿宋"/>
                <w:spacing w:val="-1"/>
                <w:szCs w:val="21"/>
                <w:highlight w:val="none"/>
                <w:lang w:val="en-US" w:eastAsia="zh-CN"/>
              </w:rPr>
            </w:pPr>
            <w:r>
              <w:rPr>
                <w:rFonts w:hint="eastAsia" w:ascii="仿宋" w:hAnsi="仿宋" w:eastAsia="仿宋" w:cs="仿宋"/>
                <w:spacing w:val="-1"/>
                <w:szCs w:val="21"/>
                <w:highlight w:val="none"/>
                <w:lang w:val="en-US" w:eastAsia="zh-CN"/>
              </w:rPr>
              <w:t>混合双人冰壶</w:t>
            </w:r>
          </w:p>
        </w:tc>
      </w:tr>
    </w:tbl>
    <w:p w14:paraId="650D4395">
      <w:pPr>
        <w:adjustRightInd w:val="0"/>
        <w:snapToGrid w:val="0"/>
        <w:spacing w:line="54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lang w:eastAsia="zh-CN"/>
        </w:rPr>
        <w:t>七</w:t>
      </w:r>
      <w:r>
        <w:rPr>
          <w:rFonts w:hint="eastAsia" w:ascii="仿宋" w:hAnsi="仿宋" w:eastAsia="仿宋" w:cs="仿宋"/>
          <w:b/>
          <w:sz w:val="28"/>
          <w:szCs w:val="28"/>
          <w:highlight w:val="none"/>
        </w:rPr>
        <w:t>、参赛资格</w:t>
      </w:r>
    </w:p>
    <w:p w14:paraId="48E69F31">
      <w:pPr>
        <w:spacing w:line="540" w:lineRule="exact"/>
        <w:ind w:firstLine="560" w:firstLineChars="200"/>
        <w:rPr>
          <w:rFonts w:ascii="仿宋" w:hAnsi="仿宋" w:eastAsia="仿宋" w:cs="仿宋"/>
          <w:color w:val="0000FF"/>
          <w:sz w:val="28"/>
          <w:szCs w:val="28"/>
          <w:highlight w:val="none"/>
        </w:rPr>
      </w:pPr>
      <w:r>
        <w:rPr>
          <w:rFonts w:hint="eastAsia" w:ascii="仿宋" w:hAnsi="仿宋" w:eastAsia="仿宋" w:cs="仿宋"/>
          <w:sz w:val="28"/>
          <w:szCs w:val="28"/>
          <w:highlight w:val="none"/>
        </w:rPr>
        <w:t>（一）运动员须具有中国国籍（包括港、澳、台）。运动员须经医务部门检查，证明身体健康，适合参赛。</w:t>
      </w:r>
    </w:p>
    <w:p w14:paraId="52760280">
      <w:pPr>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（二）每名运动员只能代表一个单位（代表团）参赛；运动员不得跨越组别参赛。</w:t>
      </w:r>
    </w:p>
    <w:p w14:paraId="144AD154">
      <w:pPr>
        <w:spacing w:line="540" w:lineRule="exact"/>
        <w:ind w:firstLine="560" w:firstLineChars="200"/>
        <w:rPr>
          <w:rFonts w:ascii="仿宋" w:hAnsi="仿宋" w:eastAsia="仿宋" w:cs="仿宋"/>
          <w:sz w:val="28"/>
          <w:szCs w:val="28"/>
          <w:highlight w:val="none"/>
        </w:rPr>
      </w:pPr>
      <w:bookmarkStart w:id="0" w:name="_Hlk94972236"/>
      <w:r>
        <w:rPr>
          <w:rFonts w:hint="eastAsia" w:ascii="仿宋" w:hAnsi="仿宋" w:eastAsia="仿宋" w:cs="仿宋"/>
          <w:sz w:val="28"/>
          <w:szCs w:val="28"/>
          <w:highlight w:val="none"/>
        </w:rPr>
        <w:t>（三）参赛运动员必须是202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年在本市有效注册的青少年运动员，并持本人当年有效的《上海市青少年运动员注册卡》参赛。</w:t>
      </w:r>
      <w:bookmarkEnd w:id="0"/>
    </w:p>
    <w:p w14:paraId="154D3B6A">
      <w:pPr>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（四）参赛运动员须达到202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年上海市</w:t>
      </w:r>
      <w:r>
        <w:rPr>
          <w:rFonts w:hint="eastAsia" w:ascii="仿宋" w:hAnsi="仿宋" w:eastAsia="仿宋" w:cs="仿宋"/>
          <w:sz w:val="28"/>
          <w:szCs w:val="28"/>
          <w:highlight w:val="none"/>
          <w:lang w:val="en-US" w:eastAsia="zh-CN"/>
        </w:rPr>
        <w:t>冰壶</w:t>
      </w:r>
      <w:r>
        <w:rPr>
          <w:rFonts w:hint="eastAsia" w:ascii="仿宋" w:hAnsi="仿宋" w:eastAsia="仿宋" w:cs="仿宋"/>
          <w:sz w:val="28"/>
          <w:szCs w:val="28"/>
          <w:highlight w:val="none"/>
        </w:rPr>
        <w:t>二线体能测试赛准入标准分（</w:t>
      </w:r>
      <w:r>
        <w:rPr>
          <w:rFonts w:hint="eastAsia" w:ascii="仿宋" w:hAnsi="仿宋" w:eastAsia="仿宋" w:cs="仿宋"/>
          <w:sz w:val="28"/>
          <w:szCs w:val="28"/>
          <w:highlight w:val="none"/>
          <w:lang w:val="en-US" w:eastAsia="zh-CN"/>
        </w:rPr>
        <w:t>60</w:t>
      </w:r>
      <w:r>
        <w:rPr>
          <w:rFonts w:hint="eastAsia" w:ascii="仿宋" w:hAnsi="仿宋" w:eastAsia="仿宋" w:cs="仿宋"/>
          <w:sz w:val="28"/>
          <w:szCs w:val="28"/>
          <w:highlight w:val="none"/>
        </w:rPr>
        <w:t>分），方可参赛（</w:t>
      </w:r>
      <w:r>
        <w:rPr>
          <w:rFonts w:hint="eastAsia" w:ascii="仿宋" w:hAnsi="仿宋" w:eastAsia="仿宋" w:cs="仿宋"/>
          <w:sz w:val="28"/>
          <w:szCs w:val="28"/>
          <w:highlight w:val="none"/>
          <w:lang w:val="en-US" w:eastAsia="zh-CN"/>
        </w:rPr>
        <w:t>D</w:t>
      </w:r>
      <w:r>
        <w:rPr>
          <w:rFonts w:hint="eastAsia" w:ascii="仿宋" w:hAnsi="仿宋" w:eastAsia="仿宋" w:cs="仿宋"/>
          <w:sz w:val="28"/>
          <w:szCs w:val="28"/>
          <w:highlight w:val="none"/>
        </w:rPr>
        <w:t>组运动员除外）。</w:t>
      </w:r>
    </w:p>
    <w:p w14:paraId="4EED1851">
      <w:pPr>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8CAA7D9">
      <w:pPr>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（六）2026年已在外省市注册或代表外省市在国家体育总局注册的运动员不得参加比赛，经上海市体育局批准同意交流至外省市的运动员除外。</w:t>
      </w:r>
    </w:p>
    <w:p w14:paraId="11963A87">
      <w:pPr>
        <w:numPr>
          <w:ilvl w:val="255"/>
          <w:numId w:val="0"/>
        </w:numPr>
        <w:spacing w:line="540" w:lineRule="exact"/>
        <w:ind w:firstLine="544" w:firstLineChars="200"/>
        <w:rPr>
          <w:rFonts w:ascii="仿宋" w:hAnsi="仿宋" w:eastAsia="仿宋" w:cs="仿宋"/>
          <w:spacing w:val="-4"/>
          <w:sz w:val="28"/>
          <w:szCs w:val="28"/>
          <w:highlight w:val="none"/>
        </w:rPr>
      </w:pPr>
      <w:r>
        <w:rPr>
          <w:rFonts w:hint="eastAsia" w:ascii="仿宋" w:hAnsi="仿宋" w:eastAsia="仿宋" w:cs="仿宋"/>
          <w:spacing w:val="-4"/>
          <w:sz w:val="28"/>
          <w:szCs w:val="28"/>
          <w:highlight w:val="none"/>
        </w:rPr>
        <w:t>（七）本市市属青少年高水平运动队在编运动员代表注册单位参赛。</w:t>
      </w:r>
    </w:p>
    <w:p w14:paraId="4B5008E9">
      <w:pPr>
        <w:numPr>
          <w:ilvl w:val="255"/>
          <w:numId w:val="0"/>
        </w:numPr>
        <w:spacing w:line="540" w:lineRule="exact"/>
        <w:ind w:firstLine="544" w:firstLineChars="200"/>
        <w:rPr>
          <w:rFonts w:ascii="仿宋" w:hAnsi="仿宋" w:eastAsia="仿宋" w:cs="仿宋"/>
          <w:spacing w:val="-4"/>
          <w:sz w:val="28"/>
          <w:szCs w:val="28"/>
          <w:highlight w:val="none"/>
        </w:rPr>
      </w:pPr>
      <w:r>
        <w:rPr>
          <w:rFonts w:hint="eastAsia" w:ascii="仿宋" w:hAnsi="仿宋" w:eastAsia="仿宋" w:cs="仿宋"/>
          <w:spacing w:val="-4"/>
          <w:sz w:val="28"/>
          <w:szCs w:val="28"/>
          <w:highlight w:val="none"/>
        </w:rPr>
        <w:t>（八）</w:t>
      </w:r>
      <w:r>
        <w:rPr>
          <w:rFonts w:hint="eastAsia" w:ascii="仿宋" w:hAnsi="仿宋" w:eastAsia="仿宋" w:cs="仿宋"/>
          <w:sz w:val="28"/>
          <w:szCs w:val="28"/>
          <w:highlight w:val="none"/>
        </w:rPr>
        <w:t>经市教委、市体育局共同认定的上海市高中阶段学校引进优秀体育学生，于2026年7月10日前办理注册手续的，可直接参加本届运动会。</w:t>
      </w:r>
    </w:p>
    <w:p w14:paraId="6A273CE8">
      <w:pPr>
        <w:adjustRightInd w:val="0"/>
        <w:snapToGrid w:val="0"/>
        <w:spacing w:line="54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lang w:eastAsia="zh-CN"/>
        </w:rPr>
        <w:t>八</w:t>
      </w:r>
      <w:r>
        <w:rPr>
          <w:rFonts w:hint="eastAsia" w:ascii="仿宋" w:hAnsi="仿宋" w:eastAsia="仿宋" w:cs="仿宋"/>
          <w:b/>
          <w:sz w:val="28"/>
          <w:szCs w:val="28"/>
          <w:highlight w:val="none"/>
        </w:rPr>
        <w:t>、参加办法</w:t>
      </w:r>
    </w:p>
    <w:p w14:paraId="1EDF39C0">
      <w:pPr>
        <w:overflowPunct/>
        <w:topLinePunct w:val="0"/>
        <w:spacing w:line="530" w:lineRule="exact"/>
        <w:ind w:left="0" w:leftChars="0" w:firstLine="640" w:firstLineChars="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（一）本届市运会教练员须是2026年在本市有效注册的青训教练员，方可报名参赛。</w:t>
      </w:r>
      <w:r>
        <w:rPr>
          <w:rFonts w:hint="eastAsia" w:ascii="仿宋" w:hAnsi="仿宋" w:eastAsia="仿宋" w:cs="仿宋"/>
          <w:sz w:val="28"/>
          <w:szCs w:val="28"/>
          <w:highlight w:val="none"/>
          <w:lang w:val="en-US" w:eastAsia="zh-CN"/>
        </w:rPr>
        <w:t>各参赛</w:t>
      </w:r>
      <w:r>
        <w:rPr>
          <w:rFonts w:hint="eastAsia" w:ascii="仿宋" w:hAnsi="仿宋" w:eastAsia="仿宋" w:cs="仿宋"/>
          <w:sz w:val="28"/>
          <w:szCs w:val="28"/>
          <w:highlight w:val="none"/>
        </w:rPr>
        <w:t>单位可报领队1名</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可报</w:t>
      </w:r>
      <w:r>
        <w:rPr>
          <w:rFonts w:hint="eastAsia" w:ascii="仿宋" w:hAnsi="仿宋" w:eastAsia="仿宋" w:cs="仿宋"/>
          <w:sz w:val="28"/>
          <w:szCs w:val="28"/>
          <w:highlight w:val="none"/>
        </w:rPr>
        <w:t>教练员</w:t>
      </w:r>
      <w:r>
        <w:rPr>
          <w:rFonts w:hint="eastAsia" w:ascii="仿宋" w:hAnsi="仿宋" w:eastAsia="仿宋" w:cs="仿宋"/>
          <w:sz w:val="28"/>
          <w:szCs w:val="28"/>
          <w:highlight w:val="none"/>
          <w:lang w:val="en-US" w:eastAsia="zh-CN"/>
        </w:rPr>
        <w:t>1-3名</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在同一组别内1名教练只可担任1个参赛单位的教练。每区只有1名教练可兼其他区的教练，每名教练最多可兼2个区的教练员。小组赛阶段兼区教练员只能选择一个区进行指导。</w:t>
      </w:r>
    </w:p>
    <w:p w14:paraId="4AE9EB89">
      <w:pPr>
        <w:adjustRightInd w:val="0"/>
        <w:snapToGrid w:val="0"/>
        <w:spacing w:line="54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每单位各组别各小项均限报</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支队伍。男子、女子团体比赛（冰壶、团体基本功）每队可报运动员4-5人（上场4人，替补1人）；混合双人每队须报运动员2人（1男、1女）。各组别运动员不得在团</w:t>
      </w:r>
      <w:bookmarkStart w:id="2" w:name="_GoBack"/>
      <w:bookmarkEnd w:id="2"/>
      <w:r>
        <w:rPr>
          <w:rFonts w:hint="eastAsia" w:ascii="仿宋" w:hAnsi="仿宋" w:eastAsia="仿宋" w:cs="仿宋"/>
          <w:sz w:val="28"/>
          <w:szCs w:val="28"/>
          <w:highlight w:val="none"/>
        </w:rPr>
        <w:t>体冰壶和混合双人冰壶项目中兼项，D组团体基本功只能兼报冰壶或混合双人冰壶其中1项。</w:t>
      </w:r>
    </w:p>
    <w:p w14:paraId="22F161A8">
      <w:pPr>
        <w:adjustRightInd w:val="0"/>
        <w:snapToGrid w:val="0"/>
        <w:spacing w:line="540" w:lineRule="exact"/>
        <w:ind w:firstLine="56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（二）交流运动员报名人数不超过该组别实际报名人数30%（按四舍五入计）</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各单位各组别团体项目（混双除外）最多可各报2名交流运动员参赛。</w:t>
      </w:r>
    </w:p>
    <w:p w14:paraId="79FE69FE">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参赛单位通过大会指定的网站www.aijingsai.cn（上海青少年体育赛事网）进行网上报名，并在规定时间内将导出打印的报名表加盖公章后，一式两份报大会组委会竞赛部（地址：徐汇区零陵路800号8楼，竞赛部，31211118）</w:t>
      </w:r>
      <w:r>
        <w:rPr>
          <w:rFonts w:hint="eastAsia" w:ascii="仿宋" w:hAnsi="仿宋" w:eastAsia="仿宋" w:cs="仿宋"/>
          <w:sz w:val="28"/>
          <w:szCs w:val="28"/>
          <w:highlight w:val="none"/>
          <w:lang w:val="en-US" w:eastAsia="zh-CN"/>
        </w:rPr>
        <w:t>。</w:t>
      </w:r>
    </w:p>
    <w:p w14:paraId="395EE53F">
      <w:pPr>
        <w:adjustRightInd w:val="0"/>
        <w:snapToGrid w:val="0"/>
        <w:spacing w:line="54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（四）</w:t>
      </w:r>
      <w:r>
        <w:rPr>
          <w:rFonts w:hint="eastAsia" w:ascii="仿宋" w:hAnsi="仿宋" w:eastAsia="仿宋" w:cs="仿宋"/>
          <w:sz w:val="28"/>
          <w:szCs w:val="28"/>
          <w:highlight w:val="none"/>
          <w:lang w:val="en-US" w:eastAsia="zh-CN"/>
        </w:rPr>
        <w:t>各参赛单位</w:t>
      </w:r>
      <w:r>
        <w:rPr>
          <w:rFonts w:hint="eastAsia" w:ascii="仿宋" w:hAnsi="仿宋" w:eastAsia="仿宋" w:cs="仿宋"/>
          <w:sz w:val="28"/>
          <w:szCs w:val="28"/>
          <w:highlight w:val="none"/>
        </w:rPr>
        <w:t>报名时需正确填写队伍名称、队员垒次</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指挥、副指挥名单</w:t>
      </w:r>
      <w:r>
        <w:rPr>
          <w:rFonts w:hint="eastAsia" w:ascii="仿宋" w:hAnsi="仿宋" w:eastAsia="仿宋" w:cs="仿宋"/>
          <w:sz w:val="28"/>
          <w:szCs w:val="28"/>
          <w:highlight w:val="none"/>
        </w:rPr>
        <w:t>，此报名阵容即为队伍初始阵容表</w:t>
      </w:r>
      <w:r>
        <w:rPr>
          <w:rFonts w:hint="eastAsia" w:ascii="仿宋" w:hAnsi="仿宋" w:eastAsia="仿宋" w:cs="仿宋"/>
          <w:sz w:val="28"/>
          <w:szCs w:val="28"/>
          <w:highlight w:val="none"/>
          <w:lang w:eastAsia="zh-CN"/>
        </w:rPr>
        <w:t>。</w:t>
      </w:r>
    </w:p>
    <w:p w14:paraId="516CF433">
      <w:pPr>
        <w:adjustRightInd w:val="0"/>
        <w:snapToGrid w:val="0"/>
        <w:spacing w:line="54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五</w:t>
      </w:r>
      <w:r>
        <w:rPr>
          <w:rFonts w:hint="eastAsia" w:ascii="仿宋" w:hAnsi="仿宋" w:eastAsia="仿宋" w:cs="仿宋"/>
          <w:sz w:val="28"/>
          <w:szCs w:val="28"/>
          <w:highlight w:val="none"/>
          <w:lang w:eastAsia="zh-CN"/>
        </w:rPr>
        <w:t>）D组团体基本功报名时，各参赛单位需提交正选运动员名单和替补运动员名单（如无替补可不提交）。领队会时，若正选运动员因受伤等不可抗拒原因无法参赛需要更换替补的（替补需已在大名单上并进入报名系统完成资格审查），须由代表团向单项竞委会提交书面更换替补运动员申请，并提交医院出具的检查报告，由单项竞委会同意后，方可更换替补运动员。D组团体基本功</w:t>
      </w:r>
      <w:r>
        <w:rPr>
          <w:rFonts w:hint="eastAsia" w:ascii="仿宋" w:hAnsi="仿宋" w:eastAsia="仿宋" w:cs="仿宋"/>
          <w:sz w:val="28"/>
          <w:szCs w:val="28"/>
          <w:highlight w:val="none"/>
          <w:lang w:val="en-US" w:eastAsia="zh-CN"/>
        </w:rPr>
        <w:t>男子、女子各</w:t>
      </w:r>
      <w:r>
        <w:rPr>
          <w:rFonts w:hint="eastAsia" w:ascii="仿宋" w:hAnsi="仿宋" w:eastAsia="仿宋" w:cs="仿宋"/>
          <w:sz w:val="28"/>
          <w:szCs w:val="28"/>
          <w:highlight w:val="none"/>
          <w:lang w:eastAsia="zh-CN"/>
        </w:rPr>
        <w:t>仅有一次更换替补运动员的机会。领队会时将与D组团体基本功各参赛单位确认最终参赛运动员名单。未参赛的替补运动员、被替补的运动员、未检录到</w:t>
      </w:r>
      <w:r>
        <w:rPr>
          <w:rFonts w:hint="eastAsia" w:ascii="仿宋" w:hAnsi="仿宋" w:eastAsia="仿宋" w:cs="仿宋"/>
          <w:sz w:val="28"/>
          <w:szCs w:val="28"/>
          <w:highlight w:val="none"/>
          <w:lang w:val="en-US" w:eastAsia="zh-CN"/>
        </w:rPr>
        <w:t>者</w:t>
      </w:r>
      <w:r>
        <w:rPr>
          <w:rFonts w:hint="eastAsia" w:ascii="仿宋" w:hAnsi="仿宋" w:eastAsia="仿宋" w:cs="仿宋"/>
          <w:sz w:val="28"/>
          <w:szCs w:val="28"/>
          <w:highlight w:val="none"/>
          <w:lang w:eastAsia="zh-CN"/>
        </w:rPr>
        <w:t>不颁发奖牌和成绩证书。</w:t>
      </w:r>
    </w:p>
    <w:p w14:paraId="2C87EE64">
      <w:pPr>
        <w:adjustRightInd w:val="0"/>
        <w:snapToGrid w:val="0"/>
        <w:spacing w:line="54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六</w:t>
      </w:r>
      <w:r>
        <w:rPr>
          <w:rFonts w:hint="eastAsia" w:ascii="仿宋" w:hAnsi="仿宋" w:eastAsia="仿宋" w:cs="仿宋"/>
          <w:sz w:val="28"/>
          <w:szCs w:val="28"/>
          <w:highlight w:val="none"/>
          <w:lang w:eastAsia="zh-CN"/>
        </w:rPr>
        <w:t>）</w:t>
      </w:r>
      <w:r>
        <w:rPr>
          <w:rFonts w:hint="eastAsia" w:ascii="仿宋" w:hAnsi="仿宋" w:eastAsia="仿宋" w:cs="仿宋"/>
          <w:kern w:val="2"/>
          <w:sz w:val="28"/>
          <w:szCs w:val="28"/>
          <w:highlight w:val="none"/>
          <w:lang w:val="en-US" w:eastAsia="zh-CN" w:bidi="ar-SA"/>
        </w:rPr>
        <w:t>各组别团体项目（混双除外）赛会开始前，如遇参赛单位参赛人数不足4人，则取消该参赛单位该小项比赛资格。赛会开始后，如遇队伍上场人数不足4人，则该队伍该场比赛直接判负，并取消该参赛单位该小项后续比赛资格，该队伍保留前序有效成绩进行最终排名。</w:t>
      </w:r>
    </w:p>
    <w:p w14:paraId="1E0AAA73">
      <w:pPr>
        <w:adjustRightInd w:val="0"/>
        <w:snapToGrid w:val="0"/>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七</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各参赛队须为参赛运动员办理意外伤害保险，并将保单复印件交予领队。保险时间段应覆盖整个赛事，其在比赛中发生的任何意外伤害等事故，主办和承办单位均不承担任何责任。领队需在领队会时提交运动员保险单复印件查验，未提供保单者，将禁止参赛。领队会时间：</w:t>
      </w:r>
      <w:r>
        <w:rPr>
          <w:rFonts w:hint="eastAsia" w:ascii="仿宋" w:hAnsi="仿宋" w:eastAsia="仿宋" w:cs="仿宋"/>
          <w:sz w:val="28"/>
          <w:szCs w:val="28"/>
          <w:highlight w:val="none"/>
          <w:lang w:val="en-US" w:eastAsia="zh-CN"/>
        </w:rPr>
        <w:t>待定</w:t>
      </w:r>
      <w:r>
        <w:rPr>
          <w:rFonts w:hint="eastAsia" w:ascii="仿宋" w:hAnsi="仿宋" w:eastAsia="仿宋" w:cs="仿宋"/>
          <w:sz w:val="28"/>
          <w:szCs w:val="28"/>
          <w:highlight w:val="none"/>
        </w:rPr>
        <w:t>。</w:t>
      </w:r>
    </w:p>
    <w:p w14:paraId="31B6A345">
      <w:pPr>
        <w:adjustRightInd w:val="0"/>
        <w:snapToGrid w:val="0"/>
        <w:spacing w:line="540" w:lineRule="exact"/>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lang w:eastAsia="zh-CN"/>
        </w:rPr>
        <w:t>九</w:t>
      </w:r>
      <w:r>
        <w:rPr>
          <w:rFonts w:hint="eastAsia" w:ascii="仿宋" w:hAnsi="仿宋" w:eastAsia="仿宋" w:cs="仿宋"/>
          <w:b/>
          <w:sz w:val="28"/>
          <w:szCs w:val="28"/>
          <w:highlight w:val="none"/>
        </w:rPr>
        <w:t>、竞赛办法</w:t>
      </w:r>
    </w:p>
    <w:p w14:paraId="0BCE7221">
      <w:pPr>
        <w:adjustRightInd w:val="0"/>
        <w:snapToGrid w:val="0"/>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rPr>
        <w:t>采用世界冰壶联合会《冰壶规则及竞赛规则（2024年7月版）》及相关补充规定。</w:t>
      </w:r>
    </w:p>
    <w:p w14:paraId="564AA1C8">
      <w:pPr>
        <w:adjustRightInd w:val="0"/>
        <w:snapToGrid w:val="0"/>
        <w:spacing w:line="540" w:lineRule="exact"/>
        <w:ind w:firstLine="564"/>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（二）</w:t>
      </w:r>
      <w:r>
        <w:rPr>
          <w:rFonts w:hint="eastAsia" w:ascii="仿宋" w:hAnsi="仿宋" w:eastAsia="仿宋" w:cs="仿宋"/>
          <w:sz w:val="28"/>
          <w:szCs w:val="28"/>
          <w:highlight w:val="none"/>
        </w:rPr>
        <w:t>抽签原则</w:t>
      </w:r>
    </w:p>
    <w:p w14:paraId="1DF60819">
      <w:pPr>
        <w:adjustRightInd w:val="0"/>
        <w:snapToGrid w:val="0"/>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冰壶、混合双人冰壶</w:t>
      </w:r>
      <w:r>
        <w:rPr>
          <w:rFonts w:hint="eastAsia" w:ascii="仿宋" w:hAnsi="仿宋" w:eastAsia="仿宋" w:cs="仿宋"/>
          <w:sz w:val="28"/>
          <w:szCs w:val="28"/>
          <w:highlight w:val="none"/>
        </w:rPr>
        <w:t>小组赛制中，各参赛队伍按照积分（附件</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）蛇形排位，落位后进行抽签。循环赛制中，各参赛队伍按照积分进行抽签，积分高者优先抽签，如遇积分相同或无积分者则按上海市区排名顺序依次抽签。</w:t>
      </w:r>
    </w:p>
    <w:p w14:paraId="02D50E6A">
      <w:pPr>
        <w:keepNext w:val="0"/>
        <w:keepLines w:val="0"/>
        <w:pageBreakBefore w:val="0"/>
        <w:widowControl w:val="0"/>
        <w:numPr>
          <w:ilvl w:val="0"/>
          <w:numId w:val="1"/>
        </w:numPr>
        <w:kinsoku/>
        <w:wordWrap/>
        <w:overflowPunct/>
        <w:topLinePunct w:val="0"/>
        <w:autoSpaceDE/>
        <w:autoSpaceDN/>
        <w:bidi w:val="0"/>
        <w:adjustRightInd w:val="0"/>
        <w:snapToGrid w:val="0"/>
        <w:spacing w:line="540" w:lineRule="exact"/>
        <w:ind w:firstLine="564"/>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比赛赛制</w:t>
      </w:r>
    </w:p>
    <w:p w14:paraId="51CECAB2">
      <w:pPr>
        <w:keepNext w:val="0"/>
        <w:keepLines w:val="0"/>
        <w:pageBreakBefore w:val="0"/>
        <w:widowControl/>
        <w:kinsoku/>
        <w:wordWrap/>
        <w:overflowPunct/>
        <w:topLinePunct w:val="0"/>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1.冰壶、混合双人冰壶</w:t>
      </w:r>
    </w:p>
    <w:p w14:paraId="79888D01">
      <w:pPr>
        <w:keepNext w:val="0"/>
        <w:keepLines w:val="0"/>
        <w:pageBreakBefore w:val="0"/>
        <w:widowControl/>
        <w:kinsoku/>
        <w:wordWrap/>
        <w:overflowPunct/>
        <w:topLinePunct w:val="0"/>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本次比赛根据报名队数采用相应的比赛赛制：</w:t>
      </w:r>
    </w:p>
    <w:p w14:paraId="0C029B69">
      <w:pPr>
        <w:keepNext w:val="0"/>
        <w:keepLines w:val="0"/>
        <w:pageBreakBefore w:val="0"/>
        <w:widowControl w:val="0"/>
        <w:numPr>
          <w:ilvl w:val="0"/>
          <w:numId w:val="2"/>
        </w:numPr>
        <w:kinsoku/>
        <w:wordWrap/>
        <w:overflowPunct/>
        <w:topLinePunct w:val="0"/>
        <w:autoSpaceDE/>
        <w:autoSpaceDN/>
        <w:bidi w:val="0"/>
        <w:adjustRightInd w:val="0"/>
        <w:snapToGrid w:val="0"/>
        <w:spacing w:line="540" w:lineRule="exact"/>
        <w:ind w:left="0" w:lef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3队：</w:t>
      </w:r>
      <w:r>
        <w:rPr>
          <w:rFonts w:hint="eastAsia" w:ascii="仿宋" w:hAnsi="仿宋" w:eastAsia="仿宋" w:cs="仿宋"/>
          <w:sz w:val="28"/>
          <w:szCs w:val="28"/>
          <w:highlight w:val="none"/>
          <w:lang w:val="en-US" w:eastAsia="zh-CN"/>
        </w:rPr>
        <w:t>单</w:t>
      </w:r>
      <w:r>
        <w:rPr>
          <w:rFonts w:hint="eastAsia" w:ascii="仿宋" w:hAnsi="仿宋" w:eastAsia="仿宋" w:cs="仿宋"/>
          <w:sz w:val="28"/>
          <w:szCs w:val="28"/>
          <w:highlight w:val="none"/>
        </w:rPr>
        <w:t>循环赛进行直接排名。</w:t>
      </w:r>
    </w:p>
    <w:p w14:paraId="4FEBA111">
      <w:pPr>
        <w:keepNext w:val="0"/>
        <w:keepLines w:val="0"/>
        <w:pageBreakBefore w:val="0"/>
        <w:widowControl w:val="0"/>
        <w:numPr>
          <w:ilvl w:val="0"/>
          <w:numId w:val="2"/>
        </w:numPr>
        <w:kinsoku/>
        <w:wordWrap/>
        <w:overflowPunct/>
        <w:topLinePunct w:val="0"/>
        <w:autoSpaceDE/>
        <w:autoSpaceDN/>
        <w:bidi w:val="0"/>
        <w:adjustRightInd w:val="0"/>
        <w:snapToGrid w:val="0"/>
        <w:spacing w:line="540" w:lineRule="exact"/>
        <w:ind w:left="0" w:lef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4-5队：先采用单循环赛进行排位，取前四进行半决赛（1v4、2v3），胜者决金牌，负者决铜牌。未晋级的队伍</w:t>
      </w:r>
      <w:r>
        <w:rPr>
          <w:rFonts w:hint="eastAsia" w:ascii="仿宋" w:hAnsi="仿宋" w:eastAsia="仿宋" w:cs="仿宋"/>
          <w:sz w:val="28"/>
          <w:szCs w:val="28"/>
          <w:highlight w:val="none"/>
          <w:lang w:val="en-US" w:eastAsia="zh-CN"/>
        </w:rPr>
        <w:t>为第五名</w:t>
      </w:r>
      <w:r>
        <w:rPr>
          <w:rFonts w:hint="eastAsia" w:ascii="仿宋" w:hAnsi="仿宋" w:eastAsia="仿宋" w:cs="仿宋"/>
          <w:sz w:val="28"/>
          <w:szCs w:val="28"/>
          <w:highlight w:val="none"/>
        </w:rPr>
        <w:t>。</w:t>
      </w:r>
    </w:p>
    <w:p w14:paraId="1393275A">
      <w:pPr>
        <w:keepNext w:val="0"/>
        <w:keepLines w:val="0"/>
        <w:pageBreakBefore w:val="0"/>
        <w:widowControl w:val="0"/>
        <w:numPr>
          <w:ilvl w:val="0"/>
          <w:numId w:val="2"/>
        </w:numPr>
        <w:kinsoku/>
        <w:wordWrap/>
        <w:overflowPunct/>
        <w:topLinePunct w:val="0"/>
        <w:autoSpaceDE/>
        <w:autoSpaceDN/>
        <w:bidi w:val="0"/>
        <w:adjustRightInd w:val="0"/>
        <w:snapToGrid w:val="0"/>
        <w:spacing w:line="540" w:lineRule="exact"/>
        <w:ind w:left="0" w:lef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6-8队：分为两组，先进行小组单循环赛，取各小组前二名晋级四强，半决赛采用交叉淘汰赛。交叉淘汰赛胜者决金牌，负者决铜牌。未晋级的队伍进行同名次附加赛决定先后名次。</w:t>
      </w:r>
    </w:p>
    <w:p w14:paraId="4D666FCA">
      <w:pPr>
        <w:keepNext w:val="0"/>
        <w:keepLines w:val="0"/>
        <w:pageBreakBefore w:val="0"/>
        <w:widowControl w:val="0"/>
        <w:numPr>
          <w:ilvl w:val="0"/>
          <w:numId w:val="2"/>
        </w:numPr>
        <w:kinsoku/>
        <w:wordWrap/>
        <w:overflowPunct/>
        <w:topLinePunct w:val="0"/>
        <w:autoSpaceDE/>
        <w:autoSpaceDN/>
        <w:bidi w:val="0"/>
        <w:adjustRightInd w:val="0"/>
        <w:snapToGrid w:val="0"/>
        <w:spacing w:line="540" w:lineRule="exact"/>
        <w:ind w:left="0" w:leftChars="0"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9-1</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队：分为三组，取各组前二名晋级六强，根据小组排名及DSC成绩进行1-6名复赛排位。排名第一、第二位直接进入半决赛，第三至六位根据3v6、4v5进行复赛，胜者进入半决赛</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负者进行5、6名附加赛</w:t>
      </w:r>
      <w:r>
        <w:rPr>
          <w:rFonts w:hint="eastAsia" w:ascii="仿宋" w:hAnsi="仿宋" w:eastAsia="仿宋" w:cs="仿宋"/>
          <w:sz w:val="28"/>
          <w:szCs w:val="28"/>
          <w:highlight w:val="none"/>
        </w:rPr>
        <w:t>。半决赛中，3v6胜者对阵排名第</w:t>
      </w:r>
      <w:r>
        <w:rPr>
          <w:rFonts w:hint="eastAsia" w:ascii="仿宋" w:hAnsi="仿宋" w:eastAsia="仿宋" w:cs="仿宋"/>
          <w:sz w:val="28"/>
          <w:szCs w:val="28"/>
          <w:highlight w:val="none"/>
          <w:lang w:val="en-US" w:eastAsia="zh-CN"/>
        </w:rPr>
        <w:t>二</w:t>
      </w:r>
      <w:r>
        <w:rPr>
          <w:rFonts w:hint="eastAsia" w:ascii="仿宋" w:hAnsi="仿宋" w:eastAsia="仿宋" w:cs="仿宋"/>
          <w:sz w:val="28"/>
          <w:szCs w:val="28"/>
          <w:highlight w:val="none"/>
        </w:rPr>
        <w:t>的队伍，4v5胜者对阵排名第</w:t>
      </w: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rPr>
        <w:t>的队伍。半决赛胜者决金牌，负者决铜牌。</w:t>
      </w:r>
      <w:r>
        <w:rPr>
          <w:rFonts w:hint="eastAsia" w:ascii="仿宋" w:hAnsi="仿宋" w:eastAsia="仿宋" w:cs="仿宋"/>
          <w:sz w:val="28"/>
          <w:szCs w:val="28"/>
          <w:highlight w:val="none"/>
          <w:lang w:val="en-US" w:eastAsia="zh-CN"/>
        </w:rPr>
        <w:t>小组赛各小组第三名、第四名进行同名次附加赛，采用单循环，决定先后名次。</w:t>
      </w:r>
    </w:p>
    <w:p w14:paraId="6F01B13F">
      <w:pPr>
        <w:keepNext w:val="0"/>
        <w:keepLines w:val="0"/>
        <w:pageBreakBefore w:val="0"/>
        <w:widowControl w:val="0"/>
        <w:numPr>
          <w:ilvl w:val="0"/>
          <w:numId w:val="2"/>
        </w:numPr>
        <w:kinsoku/>
        <w:wordWrap/>
        <w:overflowPunct/>
        <w:topLinePunct w:val="0"/>
        <w:autoSpaceDE/>
        <w:autoSpaceDN/>
        <w:bidi w:val="0"/>
        <w:adjustRightInd w:val="0"/>
        <w:snapToGrid w:val="0"/>
        <w:spacing w:line="54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12-16队：分为四组，取各组第一名晋级四强。四强队根据DSC成绩排名后进行半决赛（1v4、2v3），胜者决金牌，负者决铜牌。小组赛各小组</w:t>
      </w:r>
      <w:r>
        <w:rPr>
          <w:rFonts w:hint="eastAsia" w:ascii="仿宋" w:hAnsi="仿宋" w:eastAsia="仿宋" w:cs="仿宋"/>
          <w:sz w:val="28"/>
          <w:szCs w:val="28"/>
          <w:highlight w:val="none"/>
          <w:lang w:val="en-US" w:eastAsia="zh-CN"/>
        </w:rPr>
        <w:t>第二名、</w:t>
      </w:r>
      <w:r>
        <w:rPr>
          <w:rFonts w:hint="eastAsia" w:ascii="仿宋" w:hAnsi="仿宋" w:eastAsia="仿宋" w:cs="仿宋"/>
          <w:sz w:val="28"/>
          <w:szCs w:val="28"/>
          <w:highlight w:val="none"/>
        </w:rPr>
        <w:t>第三名、第四名进行同名次附加赛，采用单循环，决定先后名次。</w:t>
      </w:r>
    </w:p>
    <w:p w14:paraId="6B93C7D9">
      <w:pPr>
        <w:numPr>
          <w:ilvl w:val="0"/>
          <w:numId w:val="1"/>
        </w:numPr>
        <w:adjustRightInd w:val="0"/>
        <w:snapToGrid w:val="0"/>
        <w:spacing w:line="540" w:lineRule="exact"/>
        <w:ind w:firstLine="564"/>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竞赛规则</w:t>
      </w:r>
    </w:p>
    <w:p w14:paraId="37E17B20">
      <w:pPr>
        <w:numPr>
          <w:ilvl w:val="-1"/>
          <w:numId w:val="0"/>
        </w:numPr>
        <w:adjustRightInd w:val="0"/>
        <w:snapToGrid w:val="0"/>
        <w:spacing w:line="54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1.冰壶、混合双人冰壶</w:t>
      </w:r>
    </w:p>
    <w:p w14:paraId="34F7A493">
      <w:pPr>
        <w:numPr>
          <w:ilvl w:val="-1"/>
          <w:numId w:val="0"/>
        </w:numPr>
        <w:adjustRightInd w:val="0"/>
        <w:snapToGrid w:val="0"/>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每场比赛局数和同小组内名次排列的办法：</w:t>
      </w:r>
    </w:p>
    <w:p w14:paraId="6A124656">
      <w:pPr>
        <w:keepNext w:val="0"/>
        <w:keepLines w:val="0"/>
        <w:pageBreakBefore w:val="0"/>
        <w:widowControl w:val="0"/>
        <w:numPr>
          <w:ilvl w:val="0"/>
          <w:numId w:val="3"/>
        </w:numPr>
        <w:kinsoku/>
        <w:wordWrap/>
        <w:overflowPunct/>
        <w:topLinePunct w:val="0"/>
        <w:autoSpaceDE/>
        <w:autoSpaceDN/>
        <w:bidi w:val="0"/>
        <w:adjustRightInd w:val="0"/>
        <w:snapToGrid w:val="0"/>
        <w:spacing w:line="540" w:lineRule="exact"/>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每场比赛按每局比分相加，分数高者为胜，胜者积1分，负者积0分。</w:t>
      </w:r>
    </w:p>
    <w:p w14:paraId="3918B420">
      <w:pPr>
        <w:keepNext w:val="0"/>
        <w:keepLines w:val="0"/>
        <w:pageBreakBefore w:val="0"/>
        <w:widowControl w:val="0"/>
        <w:numPr>
          <w:ilvl w:val="0"/>
          <w:numId w:val="3"/>
        </w:numPr>
        <w:kinsoku/>
        <w:wordWrap/>
        <w:overflowPunct/>
        <w:topLinePunct w:val="0"/>
        <w:autoSpaceDE/>
        <w:autoSpaceDN/>
        <w:bidi w:val="0"/>
        <w:adjustRightInd w:val="0"/>
        <w:snapToGrid w:val="0"/>
        <w:spacing w:line="540" w:lineRule="exact"/>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小组循环赛、复赛常规局完成后如打平，则通过点球决出胜负。半决赛及决赛、同名次附加赛常规局完成后如打平，则至多1局附加局，如再打平则通过点球决出胜负。</w:t>
      </w:r>
    </w:p>
    <w:p w14:paraId="3095CF5D">
      <w:pPr>
        <w:keepNext w:val="0"/>
        <w:keepLines w:val="0"/>
        <w:pageBreakBefore w:val="0"/>
        <w:widowControl w:val="0"/>
        <w:numPr>
          <w:ilvl w:val="0"/>
          <w:numId w:val="4"/>
        </w:numPr>
        <w:kinsoku/>
        <w:wordWrap/>
        <w:overflowPunct/>
        <w:topLinePunct w:val="0"/>
        <w:autoSpaceDE/>
        <w:autoSpaceDN/>
        <w:bidi w:val="0"/>
        <w:adjustRightInd w:val="0"/>
        <w:snapToGrid w:val="0"/>
        <w:spacing w:line="540" w:lineRule="exact"/>
        <w:ind w:left="420" w:leftChars="200" w:firstLine="0" w:firstLine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小组循环赛完成后，若同组内队伍积分相同，则以胜负关系、</w:t>
      </w:r>
    </w:p>
    <w:p w14:paraId="0B3E7142">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textAlignment w:val="auto"/>
        <w:rPr>
          <w:rFonts w:hint="eastAsia" w:ascii="仿宋" w:hAnsi="仿宋" w:eastAsia="仿宋" w:cs="仿宋"/>
          <w:sz w:val="28"/>
          <w:szCs w:val="28"/>
          <w:highlight w:val="yellow"/>
          <w:lang w:val="en-US" w:eastAsia="zh-CN"/>
        </w:rPr>
      </w:pPr>
      <w:r>
        <w:rPr>
          <w:rFonts w:hint="eastAsia" w:ascii="仿宋" w:hAnsi="仿宋" w:eastAsia="仿宋" w:cs="仿宋"/>
          <w:sz w:val="28"/>
          <w:szCs w:val="28"/>
          <w:highlight w:val="none"/>
          <w:lang w:val="en-US" w:eastAsia="zh-CN"/>
        </w:rPr>
        <w:t>队伍DSC测量成绩、赛前单个最好LSD测量成绩的顺序进行名次排列。</w:t>
      </w:r>
    </w:p>
    <w:p w14:paraId="785C40DD">
      <w:pPr>
        <w:keepNext w:val="0"/>
        <w:keepLines w:val="0"/>
        <w:pageBreakBefore w:val="0"/>
        <w:widowControl w:val="0"/>
        <w:numPr>
          <w:ilvl w:val="-1"/>
          <w:numId w:val="0"/>
        </w:numPr>
        <w:kinsoku/>
        <w:wordWrap/>
        <w:overflowPunct/>
        <w:topLinePunct w:val="0"/>
        <w:autoSpaceDE/>
        <w:autoSpaceDN/>
        <w:bidi w:val="0"/>
        <w:adjustRightInd w:val="0"/>
        <w:snapToGrid w:val="0"/>
        <w:spacing w:line="540" w:lineRule="exact"/>
        <w:ind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2.团体基本功</w:t>
      </w:r>
    </w:p>
    <w:p w14:paraId="67BF8214">
      <w:pPr>
        <w:keepNext w:val="0"/>
        <w:keepLines w:val="0"/>
        <w:pageBreakBefore w:val="0"/>
        <w:widowControl w:val="0"/>
        <w:numPr>
          <w:ilvl w:val="-1"/>
          <w:numId w:val="0"/>
        </w:numPr>
        <w:kinsoku/>
        <w:wordWrap/>
        <w:overflowPunct/>
        <w:topLinePunct w:val="0"/>
        <w:autoSpaceDE/>
        <w:autoSpaceDN/>
        <w:bidi w:val="0"/>
        <w:adjustRightInd w:val="0"/>
        <w:snapToGrid w:val="0"/>
        <w:spacing w:line="540" w:lineRule="exact"/>
        <w:ind w:leftChars="0"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b w:val="0"/>
          <w:bCs w:val="0"/>
          <w:sz w:val="28"/>
          <w:szCs w:val="28"/>
          <w:highlight w:val="none"/>
          <w:lang w:val="en-US" w:eastAsia="zh-CN"/>
        </w:rPr>
        <w:t>团体基本功（滑行、短距离击打、短距离团体点球）竞赛内容见附件2。</w:t>
      </w:r>
    </w:p>
    <w:p w14:paraId="5CF4D7E6">
      <w:pPr>
        <w:keepNext w:val="0"/>
        <w:keepLines w:val="0"/>
        <w:pageBreakBefore w:val="0"/>
        <w:widowControl w:val="0"/>
        <w:numPr>
          <w:ilvl w:val="-1"/>
          <w:numId w:val="0"/>
        </w:numPr>
        <w:kinsoku/>
        <w:wordWrap/>
        <w:overflowPunct/>
        <w:topLinePunct w:val="0"/>
        <w:autoSpaceDE/>
        <w:autoSpaceDN/>
        <w:bidi w:val="0"/>
        <w:adjustRightInd w:val="0"/>
        <w:snapToGrid w:val="0"/>
        <w:spacing w:line="540" w:lineRule="exact"/>
        <w:ind w:leftChars="0" w:firstLine="560" w:firstLineChars="200"/>
        <w:textAlignment w:val="auto"/>
        <w:rPr>
          <w:rFonts w:hint="default" w:ascii="仿宋" w:hAnsi="仿宋" w:eastAsia="仿宋" w:cs="仿宋"/>
          <w:sz w:val="28"/>
          <w:szCs w:val="28"/>
          <w:highlight w:val="yellow"/>
          <w:lang w:val="en-US" w:eastAsia="zh-CN"/>
        </w:rPr>
      </w:pPr>
      <w:r>
        <w:rPr>
          <w:rFonts w:hint="eastAsia" w:ascii="仿宋" w:hAnsi="仿宋" w:eastAsia="仿宋" w:cs="仿宋"/>
          <w:sz w:val="28"/>
          <w:szCs w:val="28"/>
          <w:highlight w:val="none"/>
        </w:rPr>
        <w:t>团体基本功项目共设滑行、短距离击打、短距离团体点球3个项目</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团体基本功项目总分值为100分</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其中滑行项目</w:t>
      </w:r>
      <w:r>
        <w:rPr>
          <w:rFonts w:hint="eastAsia" w:ascii="仿宋" w:hAnsi="仿宋" w:eastAsia="仿宋" w:cs="仿宋"/>
          <w:sz w:val="28"/>
          <w:szCs w:val="28"/>
          <w:highlight w:val="none"/>
          <w:lang w:val="en-US" w:eastAsia="zh-CN"/>
        </w:rPr>
        <w:t>最高分值</w:t>
      </w:r>
      <w:r>
        <w:rPr>
          <w:rFonts w:hint="eastAsia" w:ascii="仿宋" w:hAnsi="仿宋" w:eastAsia="仿宋" w:cs="仿宋"/>
          <w:sz w:val="28"/>
          <w:szCs w:val="28"/>
          <w:highlight w:val="none"/>
        </w:rPr>
        <w:t>20</w:t>
      </w:r>
      <w:r>
        <w:rPr>
          <w:rFonts w:hint="eastAsia" w:ascii="仿宋" w:hAnsi="仿宋" w:eastAsia="仿宋" w:cs="仿宋"/>
          <w:sz w:val="28"/>
          <w:szCs w:val="28"/>
          <w:highlight w:val="none"/>
          <w:lang w:val="en-US" w:eastAsia="zh-CN"/>
        </w:rPr>
        <w:t>分</w:t>
      </w:r>
      <w:r>
        <w:rPr>
          <w:rFonts w:hint="eastAsia" w:ascii="仿宋" w:hAnsi="仿宋" w:eastAsia="仿宋" w:cs="仿宋"/>
          <w:sz w:val="28"/>
          <w:szCs w:val="28"/>
          <w:highlight w:val="none"/>
        </w:rPr>
        <w:t>，短距离击打项目</w:t>
      </w:r>
      <w:r>
        <w:rPr>
          <w:rFonts w:hint="eastAsia" w:ascii="仿宋" w:hAnsi="仿宋" w:eastAsia="仿宋" w:cs="仿宋"/>
          <w:sz w:val="28"/>
          <w:szCs w:val="28"/>
          <w:highlight w:val="none"/>
          <w:lang w:val="en-US" w:eastAsia="zh-CN"/>
        </w:rPr>
        <w:t>最高分值</w:t>
      </w:r>
      <w:r>
        <w:rPr>
          <w:rFonts w:hint="eastAsia" w:ascii="仿宋" w:hAnsi="仿宋" w:eastAsia="仿宋" w:cs="仿宋"/>
          <w:sz w:val="28"/>
          <w:szCs w:val="28"/>
          <w:highlight w:val="none"/>
        </w:rPr>
        <w:t>30</w:t>
      </w:r>
      <w:r>
        <w:rPr>
          <w:rFonts w:hint="eastAsia" w:ascii="仿宋" w:hAnsi="仿宋" w:eastAsia="仿宋" w:cs="仿宋"/>
          <w:sz w:val="28"/>
          <w:szCs w:val="28"/>
          <w:highlight w:val="none"/>
          <w:lang w:val="en-US" w:eastAsia="zh-CN"/>
        </w:rPr>
        <w:t>分</w:t>
      </w:r>
      <w:r>
        <w:rPr>
          <w:rFonts w:hint="eastAsia" w:ascii="仿宋" w:hAnsi="仿宋" w:eastAsia="仿宋" w:cs="仿宋"/>
          <w:sz w:val="28"/>
          <w:szCs w:val="28"/>
          <w:highlight w:val="none"/>
        </w:rPr>
        <w:t>，短距离团体点球</w:t>
      </w:r>
      <w:r>
        <w:rPr>
          <w:rFonts w:hint="eastAsia" w:ascii="仿宋" w:hAnsi="仿宋" w:eastAsia="仿宋" w:cs="仿宋"/>
          <w:sz w:val="28"/>
          <w:szCs w:val="28"/>
          <w:highlight w:val="none"/>
          <w:lang w:val="en-US" w:eastAsia="zh-CN"/>
        </w:rPr>
        <w:t>最高分值</w:t>
      </w:r>
      <w:r>
        <w:rPr>
          <w:rFonts w:hint="eastAsia" w:ascii="仿宋" w:hAnsi="仿宋" w:eastAsia="仿宋" w:cs="仿宋"/>
          <w:sz w:val="28"/>
          <w:szCs w:val="28"/>
          <w:highlight w:val="none"/>
        </w:rPr>
        <w:t>50</w:t>
      </w:r>
      <w:r>
        <w:rPr>
          <w:rFonts w:hint="eastAsia" w:ascii="仿宋" w:hAnsi="仿宋" w:eastAsia="仿宋" w:cs="仿宋"/>
          <w:sz w:val="28"/>
          <w:szCs w:val="28"/>
          <w:highlight w:val="none"/>
          <w:lang w:val="en-US" w:eastAsia="zh-CN"/>
        </w:rPr>
        <w:t>分</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队伍</w:t>
      </w:r>
      <w:r>
        <w:rPr>
          <w:rFonts w:hint="eastAsia" w:ascii="仿宋" w:hAnsi="仿宋" w:eastAsia="仿宋" w:cs="仿宋"/>
          <w:sz w:val="28"/>
          <w:szCs w:val="28"/>
          <w:highlight w:val="none"/>
        </w:rPr>
        <w:t>最终排名根据</w:t>
      </w:r>
      <w:r>
        <w:rPr>
          <w:rFonts w:hint="eastAsia" w:ascii="仿宋" w:hAnsi="仿宋" w:eastAsia="仿宋" w:cs="仿宋"/>
          <w:sz w:val="28"/>
          <w:szCs w:val="28"/>
          <w:highlight w:val="none"/>
          <w:lang w:val="en-US" w:eastAsia="zh-CN"/>
        </w:rPr>
        <w:t>所有4个运动员</w:t>
      </w:r>
      <w:r>
        <w:rPr>
          <w:rFonts w:hint="eastAsia" w:ascii="仿宋" w:hAnsi="仿宋" w:eastAsia="仿宋" w:cs="仿宋"/>
          <w:sz w:val="28"/>
          <w:szCs w:val="28"/>
          <w:highlight w:val="none"/>
        </w:rPr>
        <w:t>3个小项分值</w:t>
      </w:r>
      <w:r>
        <w:rPr>
          <w:rFonts w:hint="eastAsia" w:ascii="仿宋" w:hAnsi="仿宋" w:eastAsia="仿宋" w:cs="仿宋"/>
          <w:sz w:val="28"/>
          <w:szCs w:val="28"/>
          <w:highlight w:val="none"/>
          <w:lang w:val="en-US" w:eastAsia="zh-CN"/>
        </w:rPr>
        <w:t>相加</w:t>
      </w:r>
      <w:r>
        <w:rPr>
          <w:rFonts w:hint="eastAsia" w:ascii="仿宋" w:hAnsi="仿宋" w:eastAsia="仿宋" w:cs="仿宋"/>
          <w:sz w:val="28"/>
          <w:szCs w:val="28"/>
          <w:highlight w:val="none"/>
        </w:rPr>
        <w:t>总和排序</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团体总分分数高者名次列前</w:t>
      </w:r>
      <w:r>
        <w:rPr>
          <w:rFonts w:hint="eastAsia" w:ascii="仿宋" w:hAnsi="仿宋" w:eastAsia="仿宋" w:cs="仿宋"/>
          <w:sz w:val="28"/>
          <w:szCs w:val="28"/>
          <w:highlight w:val="none"/>
        </w:rPr>
        <w:t>。若出现多支队伍</w:t>
      </w:r>
      <w:r>
        <w:rPr>
          <w:rFonts w:hint="eastAsia" w:ascii="仿宋" w:hAnsi="仿宋" w:eastAsia="仿宋" w:cs="仿宋"/>
          <w:sz w:val="28"/>
          <w:szCs w:val="28"/>
          <w:highlight w:val="none"/>
          <w:lang w:val="en-US" w:eastAsia="zh-CN"/>
        </w:rPr>
        <w:t>团体总分</w:t>
      </w:r>
      <w:r>
        <w:rPr>
          <w:rFonts w:hint="eastAsia" w:ascii="仿宋" w:hAnsi="仿宋" w:eastAsia="仿宋" w:cs="仿宋"/>
          <w:sz w:val="28"/>
          <w:szCs w:val="28"/>
          <w:highlight w:val="none"/>
        </w:rPr>
        <w:t>分数相同的情况，则优先根据短距离团体点球的排名顺序进行名次排列。</w:t>
      </w:r>
    </w:p>
    <w:p w14:paraId="46132897">
      <w:pPr>
        <w:adjustRightInd w:val="0"/>
        <w:snapToGrid w:val="0"/>
        <w:spacing w:line="54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五</w:t>
      </w:r>
      <w:r>
        <w:rPr>
          <w:rFonts w:hint="eastAsia" w:ascii="仿宋" w:hAnsi="仿宋" w:eastAsia="仿宋" w:cs="仿宋"/>
          <w:sz w:val="28"/>
          <w:szCs w:val="28"/>
          <w:highlight w:val="none"/>
          <w:lang w:eastAsia="zh-CN"/>
        </w:rPr>
        <w:t>）一旦报名，不得更改，运动员不得无故弃权。如运动员确因不可抗拒原因无法参赛的，须由代表团向单项竞委会提交书面退赛申请。由单项竞委会同意后，方可退赛。</w:t>
      </w:r>
    </w:p>
    <w:p w14:paraId="693DAA1A">
      <w:pPr>
        <w:adjustRightInd w:val="0"/>
        <w:snapToGrid w:val="0"/>
        <w:spacing w:line="54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六</w:t>
      </w:r>
      <w:r>
        <w:rPr>
          <w:rFonts w:hint="eastAsia" w:ascii="仿宋" w:hAnsi="仿宋" w:eastAsia="仿宋" w:cs="仿宋"/>
          <w:sz w:val="28"/>
          <w:szCs w:val="28"/>
          <w:highlight w:val="none"/>
          <w:lang w:eastAsia="zh-CN"/>
        </w:rPr>
        <w:t>）参赛队员须自行准备比赛装备。各参赛队的服装需统一，并配备深、浅两套服装。服装背后上部应印有运动员的代表单位（中文），下部印有运动员姓名（中文）。</w:t>
      </w:r>
    </w:p>
    <w:p w14:paraId="5CB2C82B">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（七）赛前练习：</w:t>
      </w:r>
      <w:r>
        <w:rPr>
          <w:rFonts w:hint="eastAsia" w:ascii="仿宋" w:hAnsi="仿宋" w:eastAsia="仿宋" w:cs="仿宋"/>
          <w:b w:val="0"/>
          <w:bCs w:val="0"/>
          <w:sz w:val="28"/>
          <w:szCs w:val="28"/>
          <w:highlight w:val="none"/>
        </w:rPr>
        <w:t>短距离击打、短距离团体点球每队赛前练习时间为1分30秒。滑行不设赛前练习。</w:t>
      </w:r>
    </w:p>
    <w:p w14:paraId="401B8CEC">
      <w:pPr>
        <w:adjustRightInd w:val="0"/>
        <w:snapToGrid w:val="0"/>
        <w:spacing w:line="54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八</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各项目竞赛小项参赛队数少于2个参赛单位3队，均不安排比赛。</w:t>
      </w:r>
    </w:p>
    <w:p w14:paraId="15D2C012">
      <w:pPr>
        <w:adjustRightInd w:val="0"/>
        <w:snapToGrid w:val="0"/>
        <w:spacing w:line="540" w:lineRule="exact"/>
        <w:ind w:firstLine="562" w:firstLineChars="200"/>
        <w:rPr>
          <w:rFonts w:ascii="仿宋" w:hAnsi="仿宋" w:eastAsia="仿宋" w:cs="仿宋"/>
          <w:b/>
          <w:bCs/>
          <w:sz w:val="28"/>
          <w:szCs w:val="28"/>
          <w:highlight w:val="none"/>
        </w:rPr>
      </w:pPr>
      <w:r>
        <w:rPr>
          <w:rFonts w:hint="eastAsia" w:ascii="仿宋" w:hAnsi="仿宋" w:eastAsia="仿宋" w:cs="仿宋"/>
          <w:b/>
          <w:bCs/>
          <w:sz w:val="28"/>
          <w:szCs w:val="28"/>
          <w:highlight w:val="none"/>
        </w:rPr>
        <w:t>十、录取名次、计牌计分和奖励办法</w:t>
      </w:r>
    </w:p>
    <w:p w14:paraId="511F3F7D">
      <w:pPr>
        <w:adjustRightInd w:val="0"/>
        <w:snapToGrid w:val="0"/>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（一）各组别</w:t>
      </w:r>
      <w:r>
        <w:rPr>
          <w:rFonts w:hint="eastAsia" w:ascii="仿宋" w:hAnsi="仿宋" w:eastAsia="仿宋" w:cs="仿宋"/>
          <w:bCs/>
          <w:sz w:val="28"/>
          <w:szCs w:val="28"/>
          <w:highlight w:val="none"/>
        </w:rPr>
        <w:t>录取前</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名，不足</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队参赛的，则按实际参赛队数录取名次。各项各组别成绩前3名颁发奖牌和证书，其他录取名次颁发证书。</w:t>
      </w:r>
    </w:p>
    <w:p w14:paraId="36D38D28">
      <w:pPr>
        <w:adjustRightInd w:val="0"/>
        <w:snapToGrid w:val="0"/>
        <w:spacing w:line="540" w:lineRule="exact"/>
        <w:ind w:firstLine="560" w:firstLineChars="200"/>
        <w:rPr>
          <w:rFonts w:ascii="仿宋" w:hAnsi="仿宋" w:eastAsia="仿宋" w:cs="仿宋"/>
          <w:bCs/>
          <w:spacing w:val="-4"/>
          <w:sz w:val="28"/>
          <w:szCs w:val="28"/>
          <w:highlight w:val="none"/>
        </w:rPr>
      </w:pPr>
      <w:r>
        <w:rPr>
          <w:rFonts w:hint="eastAsia" w:ascii="仿宋" w:hAnsi="仿宋" w:eastAsia="仿宋" w:cs="仿宋"/>
          <w:sz w:val="28"/>
          <w:szCs w:val="28"/>
          <w:highlight w:val="none"/>
        </w:rPr>
        <w:t>（二）</w:t>
      </w:r>
      <w:r>
        <w:rPr>
          <w:rFonts w:hint="eastAsia" w:ascii="仿宋" w:hAnsi="仿宋" w:eastAsia="仿宋" w:cs="仿宋"/>
          <w:bCs/>
          <w:sz w:val="28"/>
          <w:szCs w:val="28"/>
          <w:highlight w:val="none"/>
        </w:rPr>
        <w:t>有</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队以上（含</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队）参赛的，前三名依次按</w:t>
      </w:r>
      <w:r>
        <w:rPr>
          <w:rFonts w:hint="eastAsia" w:ascii="仿宋" w:hAnsi="仿宋" w:eastAsia="仿宋" w:cs="仿宋"/>
          <w:bCs/>
          <w:sz w:val="28"/>
          <w:szCs w:val="28"/>
          <w:highlight w:val="none"/>
          <w:lang w:val="en-US" w:eastAsia="zh-CN"/>
        </w:rPr>
        <w:t>1</w:t>
      </w:r>
      <w:r>
        <w:rPr>
          <w:rFonts w:hint="eastAsia" w:ascii="仿宋" w:hAnsi="仿宋" w:eastAsia="仿宋" w:cs="仿宋"/>
          <w:bCs/>
          <w:sz w:val="28"/>
          <w:szCs w:val="28"/>
          <w:highlight w:val="none"/>
        </w:rPr>
        <w:t>金、</w:t>
      </w:r>
      <w:r>
        <w:rPr>
          <w:rFonts w:hint="eastAsia" w:ascii="仿宋" w:hAnsi="仿宋" w:eastAsia="仿宋" w:cs="仿宋"/>
          <w:bCs/>
          <w:sz w:val="28"/>
          <w:szCs w:val="28"/>
          <w:highlight w:val="none"/>
          <w:lang w:val="en-US" w:eastAsia="zh-CN"/>
        </w:rPr>
        <w:t>1银</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1铜</w:t>
      </w:r>
      <w:r>
        <w:rPr>
          <w:rFonts w:hint="eastAsia" w:ascii="仿宋" w:hAnsi="仿宋" w:eastAsia="仿宋" w:cs="仿宋"/>
          <w:bCs/>
          <w:sz w:val="28"/>
          <w:szCs w:val="28"/>
          <w:highlight w:val="none"/>
        </w:rPr>
        <w:t>计牌，前</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名依次按</w:t>
      </w:r>
      <w:r>
        <w:rPr>
          <w:rFonts w:hint="eastAsia" w:ascii="仿宋" w:hAnsi="仿宋" w:eastAsia="仿宋" w:cs="仿宋"/>
          <w:bCs/>
          <w:sz w:val="28"/>
          <w:szCs w:val="28"/>
          <w:highlight w:val="none"/>
          <w:lang w:val="en-US" w:eastAsia="zh-CN"/>
        </w:rPr>
        <w:t>11</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9</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7</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6</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5</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4</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3</w:t>
      </w:r>
      <w:r>
        <w:rPr>
          <w:rFonts w:hint="eastAsia" w:ascii="仿宋" w:hAnsi="仿宋" w:eastAsia="仿宋" w:cs="仿宋"/>
          <w:bCs/>
          <w:sz w:val="28"/>
          <w:szCs w:val="28"/>
          <w:highlight w:val="none"/>
        </w:rPr>
        <w:t>计分</w:t>
      </w:r>
      <w:r>
        <w:rPr>
          <w:rFonts w:hint="eastAsia" w:ascii="仿宋" w:hAnsi="仿宋" w:eastAsia="仿宋" w:cs="仿宋"/>
          <w:bCs/>
          <w:spacing w:val="-4"/>
          <w:sz w:val="28"/>
          <w:szCs w:val="28"/>
          <w:highlight w:val="none"/>
        </w:rPr>
        <w:t>。</w:t>
      </w:r>
    </w:p>
    <w:p w14:paraId="6CDAFCD6">
      <w:pPr>
        <w:adjustRightInd w:val="0"/>
        <w:snapToGrid w:val="0"/>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（三）开展“体育道德风尚奖”评选活动，按照本届运动会竞赛规程总则的有关规定执行。</w:t>
      </w:r>
    </w:p>
    <w:p w14:paraId="28229E9F">
      <w:pPr>
        <w:adjustRightInd w:val="0"/>
        <w:snapToGrid w:val="0"/>
        <w:spacing w:line="540" w:lineRule="exact"/>
        <w:ind w:firstLine="562" w:firstLineChars="200"/>
        <w:rPr>
          <w:rFonts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eastAsia="zh-CN"/>
        </w:rPr>
        <w:t>一</w:t>
      </w:r>
      <w:r>
        <w:rPr>
          <w:rFonts w:hint="eastAsia" w:ascii="仿宋" w:hAnsi="仿宋" w:eastAsia="仿宋" w:cs="仿宋"/>
          <w:b/>
          <w:bCs/>
          <w:sz w:val="28"/>
          <w:szCs w:val="28"/>
          <w:highlight w:val="none"/>
        </w:rPr>
        <w:t>、申诉和纪律</w:t>
      </w:r>
    </w:p>
    <w:p w14:paraId="532BFD6C">
      <w:pPr>
        <w:adjustRightInd w:val="0"/>
        <w:snapToGrid w:val="0"/>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按照本届运动会竞赛规程总则的有关规定执行。</w:t>
      </w:r>
    </w:p>
    <w:p w14:paraId="5656B37C">
      <w:pPr>
        <w:adjustRightInd w:val="0"/>
        <w:snapToGrid w:val="0"/>
        <w:spacing w:line="54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二</w:t>
      </w:r>
      <w:r>
        <w:rPr>
          <w:rFonts w:hint="eastAsia" w:ascii="仿宋" w:hAnsi="仿宋" w:eastAsia="仿宋" w:cs="仿宋"/>
          <w:sz w:val="28"/>
          <w:szCs w:val="28"/>
          <w:highlight w:val="none"/>
          <w:lang w:eastAsia="zh-CN"/>
        </w:rPr>
        <w:t>）如果参赛单位对运动员的成绩和判罚等方面有异议，须在比赛结束后30分钟之内，以书面形式提起申诉，并提供相关证据。</w:t>
      </w:r>
    </w:p>
    <w:p w14:paraId="60077A29">
      <w:pPr>
        <w:adjustRightInd w:val="0"/>
        <w:snapToGrid w:val="0"/>
        <w:spacing w:line="54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三</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对运动员、教练员、裁判员和体育赛事组织者违反本届运动会赛风赛纪情形，一经查实，按照《上海市体育赛事活动赛风赛纪管理实施细则》及市运会组委会有关规定进行处罚。对发生任何兴奋剂违规事件的，按国家体育总局、上海市体育局反兴奋剂相关规定进行处罚。</w:t>
      </w:r>
    </w:p>
    <w:p w14:paraId="59A5F2E5">
      <w:pPr>
        <w:adjustRightInd w:val="0"/>
        <w:snapToGrid w:val="0"/>
        <w:spacing w:line="540" w:lineRule="exact"/>
        <w:ind w:firstLine="562" w:firstLineChars="200"/>
        <w:rPr>
          <w:rFonts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eastAsia="zh-CN"/>
        </w:rPr>
        <w:t>二</w:t>
      </w:r>
      <w:r>
        <w:rPr>
          <w:rFonts w:hint="eastAsia" w:ascii="仿宋" w:hAnsi="仿宋" w:eastAsia="仿宋" w:cs="仿宋"/>
          <w:b/>
          <w:bCs/>
          <w:sz w:val="28"/>
          <w:szCs w:val="28"/>
          <w:highlight w:val="none"/>
        </w:rPr>
        <w:t>、技术官员</w:t>
      </w:r>
    </w:p>
    <w:p w14:paraId="4E643327">
      <w:pPr>
        <w:adjustRightInd w:val="0"/>
        <w:snapToGrid w:val="0"/>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按照本届运动会竞赛规程总则的有关规定执行。</w:t>
      </w:r>
    </w:p>
    <w:p w14:paraId="750B3196">
      <w:pPr>
        <w:adjustRightInd w:val="0"/>
        <w:snapToGrid w:val="0"/>
        <w:spacing w:line="54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rPr>
        <w:t>十</w:t>
      </w:r>
      <w:r>
        <w:rPr>
          <w:rFonts w:hint="eastAsia" w:ascii="仿宋" w:hAnsi="仿宋" w:eastAsia="仿宋" w:cs="仿宋"/>
          <w:b/>
          <w:sz w:val="28"/>
          <w:szCs w:val="28"/>
          <w:highlight w:val="none"/>
          <w:lang w:eastAsia="zh-CN"/>
        </w:rPr>
        <w:t>三</w:t>
      </w:r>
      <w:r>
        <w:rPr>
          <w:rFonts w:hint="eastAsia" w:ascii="仿宋" w:hAnsi="仿宋" w:eastAsia="仿宋" w:cs="仿宋"/>
          <w:b/>
          <w:sz w:val="28"/>
          <w:szCs w:val="28"/>
          <w:highlight w:val="none"/>
        </w:rPr>
        <w:t>、运动员技术等级授予</w:t>
      </w:r>
    </w:p>
    <w:p w14:paraId="497A4034">
      <w:pPr>
        <w:adjustRightInd w:val="0"/>
        <w:snapToGrid w:val="0"/>
        <w:spacing w:line="540" w:lineRule="exact"/>
        <w:ind w:firstLine="560" w:firstLineChars="200"/>
        <w:rPr>
          <w:rFonts w:ascii="仿宋" w:hAnsi="仿宋" w:eastAsia="仿宋" w:cs="仿宋"/>
          <w:b/>
          <w:sz w:val="28"/>
          <w:szCs w:val="28"/>
          <w:highlight w:val="none"/>
        </w:rPr>
      </w:pPr>
      <w:r>
        <w:rPr>
          <w:rFonts w:hint="eastAsia" w:ascii="仿宋" w:hAnsi="仿宋" w:eastAsia="仿宋" w:cs="仿宋"/>
          <w:bCs/>
          <w:color w:val="000000"/>
          <w:sz w:val="28"/>
          <w:szCs w:val="28"/>
          <w:highlight w:val="none"/>
        </w:rPr>
        <w:t>本次比赛为2026年国家体育总局公布的可授予运动员技术等级称号赛事，本次比赛</w:t>
      </w:r>
      <w:r>
        <w:rPr>
          <w:rFonts w:hint="eastAsia" w:ascii="仿宋" w:hAnsi="仿宋" w:eastAsia="仿宋" w:cs="仿宋"/>
          <w:bCs/>
          <w:color w:val="000000"/>
          <w:sz w:val="28"/>
          <w:szCs w:val="28"/>
          <w:highlight w:val="none"/>
          <w:lang w:val="en-US" w:eastAsia="zh-CN"/>
        </w:rPr>
        <w:t>A</w:t>
      </w:r>
      <w:r>
        <w:rPr>
          <w:rFonts w:hint="eastAsia" w:ascii="仿宋" w:hAnsi="仿宋" w:eastAsia="仿宋" w:cs="仿宋"/>
          <w:bCs/>
          <w:color w:val="000000"/>
          <w:sz w:val="28"/>
          <w:szCs w:val="28"/>
          <w:highlight w:val="none"/>
        </w:rPr>
        <w:t>组（</w:t>
      </w:r>
      <w:r>
        <w:rPr>
          <w:rFonts w:hint="eastAsia" w:ascii="仿宋" w:hAnsi="仿宋" w:eastAsia="仿宋" w:cs="仿宋"/>
          <w:bCs/>
          <w:color w:val="000000"/>
          <w:sz w:val="28"/>
          <w:szCs w:val="28"/>
          <w:highlight w:val="none"/>
          <w:lang w:val="en-US" w:eastAsia="zh-CN"/>
        </w:rPr>
        <w:t>男子冰壶、女子冰壶、混合双人冰壶</w:t>
      </w:r>
      <w:r>
        <w:rPr>
          <w:rFonts w:hint="eastAsia" w:ascii="仿宋" w:hAnsi="仿宋" w:eastAsia="仿宋" w:cs="仿宋"/>
          <w:bCs/>
          <w:color w:val="000000"/>
          <w:sz w:val="28"/>
          <w:szCs w:val="28"/>
          <w:highlight w:val="none"/>
        </w:rPr>
        <w:t>小项）为可授予运动员技术等级的组别（及小项），各小项须至少有6队上场比赛，且运动员上场时间达到所在队伍比赛总时间的20%以上，方可授予等级称号</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rPr>
        <w:t>未满足上场比赛时间的运动员不得授予等级称号。具体标准按国家体育总局最新发布的《</w:t>
      </w:r>
      <w:r>
        <w:rPr>
          <w:rFonts w:hint="eastAsia" w:ascii="仿宋" w:hAnsi="仿宋" w:eastAsia="仿宋" w:cs="仿宋"/>
          <w:bCs/>
          <w:color w:val="000000"/>
          <w:sz w:val="28"/>
          <w:szCs w:val="28"/>
          <w:highlight w:val="none"/>
          <w:lang w:val="en-US" w:eastAsia="zh-CN"/>
        </w:rPr>
        <w:t>冰壶</w:t>
      </w:r>
      <w:r>
        <w:rPr>
          <w:rFonts w:hint="eastAsia" w:ascii="仿宋" w:hAnsi="仿宋" w:eastAsia="仿宋" w:cs="仿宋"/>
          <w:bCs/>
          <w:color w:val="000000"/>
          <w:sz w:val="28"/>
          <w:szCs w:val="28"/>
          <w:highlight w:val="none"/>
        </w:rPr>
        <w:t>项目运动员技术等级标准》执行。</w:t>
      </w:r>
    </w:p>
    <w:p w14:paraId="71FDD657">
      <w:pPr>
        <w:adjustRightInd w:val="0"/>
        <w:snapToGrid w:val="0"/>
        <w:spacing w:line="54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rPr>
        <w:t>十</w:t>
      </w:r>
      <w:r>
        <w:rPr>
          <w:rFonts w:hint="eastAsia" w:ascii="仿宋" w:hAnsi="仿宋" w:eastAsia="仿宋" w:cs="仿宋"/>
          <w:b/>
          <w:sz w:val="28"/>
          <w:szCs w:val="28"/>
          <w:highlight w:val="none"/>
          <w:lang w:eastAsia="zh-CN"/>
        </w:rPr>
        <w:t>四</w:t>
      </w:r>
      <w:r>
        <w:rPr>
          <w:rFonts w:hint="eastAsia" w:ascii="仿宋" w:hAnsi="仿宋" w:eastAsia="仿宋" w:cs="仿宋"/>
          <w:b/>
          <w:sz w:val="28"/>
          <w:szCs w:val="28"/>
          <w:highlight w:val="none"/>
        </w:rPr>
        <w:t>、其他</w:t>
      </w:r>
    </w:p>
    <w:p w14:paraId="3214C470">
      <w:pPr>
        <w:adjustRightInd w:val="0"/>
        <w:snapToGrid w:val="0"/>
        <w:spacing w:line="54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（一）如本规程内容与本届运动会竞赛规程总则或上海市体育局相关规定发生冲突，则以本届运动会总则或上海市体育局规定为准。</w:t>
      </w:r>
    </w:p>
    <w:p w14:paraId="61C0C7D7">
      <w:pPr>
        <w:adjustRightInd w:val="0"/>
        <w:snapToGrid w:val="0"/>
        <w:spacing w:line="540" w:lineRule="exact"/>
        <w:ind w:firstLine="560" w:firstLineChars="200"/>
        <w:rPr>
          <w:rFonts w:ascii="仿宋" w:hAnsi="仿宋" w:eastAsia="仿宋" w:cs="仿宋"/>
          <w:color w:val="000000"/>
          <w:sz w:val="28"/>
          <w:szCs w:val="28"/>
          <w:highlight w:val="none"/>
        </w:rPr>
      </w:pPr>
      <w:bookmarkStart w:id="1" w:name="_Hlk162361054"/>
      <w:r>
        <w:rPr>
          <w:rFonts w:hint="eastAsia" w:ascii="仿宋" w:hAnsi="仿宋" w:eastAsia="仿宋" w:cs="仿宋"/>
          <w:color w:val="000000"/>
          <w:sz w:val="28"/>
          <w:szCs w:val="28"/>
          <w:highlight w:val="none"/>
        </w:rPr>
        <w:t>（二）参赛单位运动员、教练员应知晓体育竞赛的相关风险，确保自己身体状况符合参赛要求，自行承担非承办单位故意或重大过失导致的伤害。</w:t>
      </w:r>
      <w:bookmarkEnd w:id="1"/>
    </w:p>
    <w:p w14:paraId="3BBF6410">
      <w:pPr>
        <w:adjustRightInd w:val="0"/>
        <w:snapToGrid w:val="0"/>
        <w:spacing w:line="54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（三）未尽事宜，另行通知。</w:t>
      </w:r>
    </w:p>
    <w:p w14:paraId="386E954D">
      <w:pPr>
        <w:spacing w:line="540" w:lineRule="exact"/>
        <w:rPr>
          <w:highlight w:val="none"/>
        </w:rPr>
      </w:pPr>
    </w:p>
    <w:p w14:paraId="10ECF824">
      <w:pPr>
        <w:spacing w:line="540" w:lineRule="exact"/>
        <w:rPr>
          <w:highlight w:val="none"/>
        </w:rPr>
      </w:pPr>
    </w:p>
    <w:p w14:paraId="0F93CEEE">
      <w:pPr>
        <w:spacing w:line="540" w:lineRule="exact"/>
        <w:rPr>
          <w:highlight w:val="none"/>
        </w:rPr>
      </w:pPr>
    </w:p>
    <w:p w14:paraId="2EE569B1">
      <w:pPr>
        <w:spacing w:line="540" w:lineRule="exact"/>
        <w:rPr>
          <w:highlight w:val="none"/>
        </w:rPr>
      </w:pPr>
    </w:p>
    <w:p w14:paraId="6E41D528">
      <w:pPr>
        <w:adjustRightInd w:val="0"/>
        <w:snapToGrid w:val="0"/>
        <w:spacing w:line="540" w:lineRule="exact"/>
        <w:rPr>
          <w:rFonts w:hint="eastAsia" w:ascii="仿宋" w:hAnsi="仿宋" w:eastAsia="仿宋" w:cs="仿宋"/>
          <w:color w:val="000000"/>
          <w:sz w:val="28"/>
          <w:szCs w:val="28"/>
          <w:highlight w:val="none"/>
          <w:lang w:val="en-US" w:eastAsia="zh-CN"/>
        </w:rPr>
      </w:pPr>
    </w:p>
    <w:p w14:paraId="0BEB5D7A">
      <w:pPr>
        <w:adjustRightInd w:val="0"/>
        <w:snapToGrid w:val="0"/>
        <w:spacing w:line="540" w:lineRule="exact"/>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附件1</w:t>
      </w:r>
    </w:p>
    <w:p w14:paraId="1996142F">
      <w:pPr>
        <w:pStyle w:val="11"/>
        <w:jc w:val="center"/>
        <w:rPr>
          <w:rFonts w:hint="default" w:ascii="宋体" w:hAnsi="宋体" w:eastAsia="宋体" w:cs="宋体"/>
          <w:b/>
          <w:bCs/>
          <w:kern w:val="2"/>
          <w:sz w:val="36"/>
          <w:szCs w:val="36"/>
          <w:highlight w:val="none"/>
          <w:lang w:val="en-US" w:eastAsia="zh-CN" w:bidi="ar-SA"/>
        </w:rPr>
      </w:pPr>
      <w:r>
        <w:rPr>
          <w:rFonts w:hint="eastAsia" w:ascii="宋体" w:hAnsi="宋体" w:eastAsia="宋体" w:cs="宋体"/>
          <w:b/>
          <w:bCs/>
          <w:kern w:val="2"/>
          <w:sz w:val="36"/>
          <w:szCs w:val="36"/>
          <w:highlight w:val="none"/>
          <w:lang w:val="en-US" w:eastAsia="zh-CN" w:bidi="ar-SA"/>
        </w:rPr>
        <w:t>积分表</w:t>
      </w:r>
    </w:p>
    <w:p w14:paraId="510C5838">
      <w:pPr>
        <w:pStyle w:val="11"/>
        <w:ind w:left="0" w:leftChars="0" w:firstLine="560" w:firstLineChars="200"/>
        <w:rPr>
          <w:rFonts w:hint="eastAsia" w:ascii="仿宋" w:hAnsi="仿宋" w:eastAsia="仿宋" w:cs="仿宋"/>
          <w:sz w:val="28"/>
          <w:szCs w:val="32"/>
          <w:highlight w:val="none"/>
          <w:lang w:val="en-US" w:eastAsia="zh-CN"/>
        </w:rPr>
      </w:pPr>
      <w:r>
        <w:rPr>
          <w:rFonts w:hint="eastAsia" w:ascii="仿宋" w:hAnsi="仿宋" w:eastAsia="仿宋" w:cs="仿宋"/>
          <w:sz w:val="28"/>
          <w:szCs w:val="32"/>
          <w:highlight w:val="none"/>
          <w:lang w:val="en-US" w:eastAsia="zh-CN"/>
        </w:rPr>
        <w:t>以下积分对应赛事为：202</w:t>
      </w:r>
      <w:r>
        <w:rPr>
          <w:rFonts w:hint="eastAsia" w:ascii="仿宋" w:hAnsi="仿宋" w:cs="仿宋"/>
          <w:sz w:val="28"/>
          <w:szCs w:val="32"/>
          <w:highlight w:val="none"/>
          <w:lang w:val="en-US" w:eastAsia="zh-CN"/>
        </w:rPr>
        <w:t>6</w:t>
      </w:r>
      <w:r>
        <w:rPr>
          <w:rFonts w:hint="eastAsia" w:ascii="仿宋" w:hAnsi="仿宋" w:eastAsia="仿宋" w:cs="仿宋"/>
          <w:sz w:val="28"/>
          <w:szCs w:val="32"/>
          <w:highlight w:val="none"/>
          <w:lang w:val="en-US" w:eastAsia="zh-CN"/>
        </w:rPr>
        <w:t>年上海市青少年</w:t>
      </w:r>
      <w:r>
        <w:rPr>
          <w:rFonts w:hint="eastAsia" w:ascii="仿宋" w:hAnsi="仿宋" w:cs="仿宋"/>
          <w:sz w:val="28"/>
          <w:szCs w:val="32"/>
          <w:highlight w:val="none"/>
          <w:lang w:val="en-US" w:eastAsia="zh-CN"/>
        </w:rPr>
        <w:t>冰壶</w:t>
      </w:r>
      <w:r>
        <w:rPr>
          <w:rFonts w:hint="eastAsia" w:ascii="仿宋" w:hAnsi="仿宋" w:eastAsia="仿宋" w:cs="仿宋"/>
          <w:sz w:val="28"/>
          <w:szCs w:val="32"/>
          <w:highlight w:val="none"/>
          <w:lang w:val="en-US" w:eastAsia="zh-CN"/>
        </w:rPr>
        <w:t>锦标赛。</w:t>
      </w:r>
    </w:p>
    <w:p w14:paraId="71500021">
      <w:pPr>
        <w:pStyle w:val="11"/>
        <w:ind w:left="0" w:leftChars="0" w:firstLine="560" w:firstLineChars="200"/>
        <w:rPr>
          <w:rFonts w:hint="default"/>
          <w:highlight w:val="none"/>
          <w:lang w:val="en-US" w:eastAsia="zh-CN"/>
        </w:rPr>
      </w:pPr>
      <w:r>
        <w:rPr>
          <w:rFonts w:hint="eastAsia" w:ascii="仿宋" w:hAnsi="仿宋" w:cs="仿宋"/>
          <w:sz w:val="28"/>
          <w:szCs w:val="32"/>
          <w:highlight w:val="none"/>
          <w:lang w:val="en-US" w:eastAsia="zh-CN"/>
        </w:rPr>
        <w:t>各参赛单位在</w:t>
      </w:r>
      <w:r>
        <w:rPr>
          <w:rFonts w:hint="eastAsia" w:ascii="仿宋" w:hAnsi="仿宋" w:eastAsia="仿宋" w:cs="仿宋"/>
          <w:sz w:val="28"/>
          <w:szCs w:val="32"/>
          <w:highlight w:val="none"/>
          <w:lang w:val="en-US" w:eastAsia="zh-CN"/>
        </w:rPr>
        <w:t>202</w:t>
      </w:r>
      <w:r>
        <w:rPr>
          <w:rFonts w:hint="eastAsia" w:ascii="仿宋" w:hAnsi="仿宋" w:cs="仿宋"/>
          <w:sz w:val="28"/>
          <w:szCs w:val="32"/>
          <w:highlight w:val="none"/>
          <w:lang w:val="en-US" w:eastAsia="zh-CN"/>
        </w:rPr>
        <w:t>6</w:t>
      </w:r>
      <w:r>
        <w:rPr>
          <w:rFonts w:hint="eastAsia" w:ascii="仿宋" w:hAnsi="仿宋" w:eastAsia="仿宋" w:cs="仿宋"/>
          <w:sz w:val="28"/>
          <w:szCs w:val="32"/>
          <w:highlight w:val="none"/>
          <w:lang w:val="en-US" w:eastAsia="zh-CN"/>
        </w:rPr>
        <w:t>年上海市青少年</w:t>
      </w:r>
      <w:r>
        <w:rPr>
          <w:rFonts w:hint="eastAsia" w:ascii="仿宋" w:hAnsi="仿宋" w:cs="仿宋"/>
          <w:sz w:val="28"/>
          <w:szCs w:val="32"/>
          <w:highlight w:val="none"/>
          <w:lang w:val="en-US" w:eastAsia="zh-CN"/>
        </w:rPr>
        <w:t>冰壶</w:t>
      </w:r>
      <w:r>
        <w:rPr>
          <w:rFonts w:hint="eastAsia" w:ascii="仿宋" w:hAnsi="仿宋" w:eastAsia="仿宋" w:cs="仿宋"/>
          <w:sz w:val="28"/>
          <w:szCs w:val="32"/>
          <w:highlight w:val="none"/>
          <w:lang w:val="en-US" w:eastAsia="zh-CN"/>
        </w:rPr>
        <w:t>锦标赛</w:t>
      </w:r>
      <w:r>
        <w:rPr>
          <w:rFonts w:hint="eastAsia" w:ascii="仿宋" w:hAnsi="仿宋" w:cs="仿宋"/>
          <w:sz w:val="28"/>
          <w:szCs w:val="32"/>
          <w:highlight w:val="none"/>
          <w:lang w:val="en-US" w:eastAsia="zh-CN"/>
        </w:rPr>
        <w:t>有两支队伍参赛的计算积分之和。</w:t>
      </w:r>
    </w:p>
    <w:tbl>
      <w:tblPr>
        <w:tblStyle w:val="13"/>
        <w:tblpPr w:leftFromText="180" w:rightFromText="180" w:vertAnchor="text" w:horzAnchor="page" w:tblpX="1872" w:tblpY="221"/>
        <w:tblOverlap w:val="never"/>
        <w:tblW w:w="8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293"/>
        <w:gridCol w:w="1295"/>
        <w:gridCol w:w="1291"/>
        <w:gridCol w:w="1275"/>
        <w:gridCol w:w="1184"/>
      </w:tblGrid>
      <w:tr w14:paraId="17468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3350" w:type="dxa"/>
            <w:gridSpan w:val="2"/>
            <w:vMerge w:val="restart"/>
            <w:tcBorders>
              <w:tl2br w:val="nil"/>
              <w:tr2bl w:val="nil"/>
            </w:tcBorders>
            <w:vAlign w:val="center"/>
          </w:tcPr>
          <w:p w14:paraId="290FA28D">
            <w:pPr>
              <w:pStyle w:val="11"/>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积分</w:t>
            </w:r>
          </w:p>
        </w:tc>
        <w:tc>
          <w:tcPr>
            <w:tcW w:w="5045" w:type="dxa"/>
            <w:gridSpan w:val="4"/>
            <w:tcBorders>
              <w:tl2br w:val="nil"/>
              <w:tr2bl w:val="nil"/>
            </w:tcBorders>
            <w:vAlign w:val="center"/>
          </w:tcPr>
          <w:p w14:paraId="1C106AC6">
            <w:pPr>
              <w:pStyle w:val="11"/>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组别</w:t>
            </w:r>
          </w:p>
        </w:tc>
      </w:tr>
      <w:tr w14:paraId="385F0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3350" w:type="dxa"/>
            <w:gridSpan w:val="2"/>
            <w:vMerge w:val="continue"/>
            <w:tcBorders>
              <w:tl2br w:val="nil"/>
              <w:tr2bl w:val="nil"/>
            </w:tcBorders>
            <w:vAlign w:val="center"/>
          </w:tcPr>
          <w:p w14:paraId="571E517D">
            <w:pPr>
              <w:pStyle w:val="11"/>
              <w:jc w:val="center"/>
              <w:rPr>
                <w:rFonts w:hint="eastAsia" w:ascii="仿宋" w:hAnsi="仿宋" w:eastAsia="仿宋" w:cs="仿宋"/>
                <w:sz w:val="28"/>
                <w:szCs w:val="32"/>
                <w:highlight w:val="none"/>
                <w:vertAlign w:val="baseline"/>
                <w:lang w:val="en-US" w:eastAsia="zh-CN"/>
              </w:rPr>
            </w:pPr>
          </w:p>
        </w:tc>
        <w:tc>
          <w:tcPr>
            <w:tcW w:w="1295" w:type="dxa"/>
            <w:tcBorders>
              <w:tl2br w:val="nil"/>
              <w:tr2bl w:val="nil"/>
            </w:tcBorders>
            <w:vAlign w:val="center"/>
          </w:tcPr>
          <w:p w14:paraId="2CE168D6">
            <w:pPr>
              <w:pStyle w:val="11"/>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jc w:val="center"/>
              <w:textAlignment w:val="auto"/>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A组</w:t>
            </w:r>
          </w:p>
        </w:tc>
        <w:tc>
          <w:tcPr>
            <w:tcW w:w="1291" w:type="dxa"/>
            <w:tcBorders>
              <w:tl2br w:val="nil"/>
              <w:tr2bl w:val="nil"/>
            </w:tcBorders>
            <w:vAlign w:val="center"/>
          </w:tcPr>
          <w:p w14:paraId="7EB817AB">
            <w:pPr>
              <w:pStyle w:val="11"/>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jc w:val="center"/>
              <w:textAlignment w:val="auto"/>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B</w:t>
            </w:r>
            <w:r>
              <w:rPr>
                <w:rFonts w:hint="eastAsia" w:ascii="仿宋" w:hAnsi="仿宋" w:eastAsia="仿宋" w:cs="仿宋"/>
                <w:sz w:val="28"/>
                <w:szCs w:val="32"/>
                <w:highlight w:val="none"/>
                <w:vertAlign w:val="baseline"/>
                <w:lang w:val="en-US" w:eastAsia="zh-CN"/>
              </w:rPr>
              <w:t>组</w:t>
            </w:r>
          </w:p>
        </w:tc>
        <w:tc>
          <w:tcPr>
            <w:tcW w:w="1275" w:type="dxa"/>
            <w:tcBorders>
              <w:tl2br w:val="nil"/>
              <w:tr2bl w:val="nil"/>
            </w:tcBorders>
            <w:vAlign w:val="center"/>
          </w:tcPr>
          <w:p w14:paraId="155008ED">
            <w:pPr>
              <w:pStyle w:val="11"/>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jc w:val="center"/>
              <w:textAlignment w:val="auto"/>
              <w:rPr>
                <w:rFonts w:hint="eastAsia" w:ascii="仿宋" w:hAnsi="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C组</w:t>
            </w:r>
          </w:p>
        </w:tc>
        <w:tc>
          <w:tcPr>
            <w:tcW w:w="1184" w:type="dxa"/>
            <w:tcBorders>
              <w:tl2br w:val="nil"/>
              <w:tr2bl w:val="nil"/>
            </w:tcBorders>
            <w:vAlign w:val="center"/>
          </w:tcPr>
          <w:p w14:paraId="08A03254">
            <w:pPr>
              <w:pStyle w:val="11"/>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jc w:val="center"/>
              <w:textAlignment w:val="auto"/>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D组</w:t>
            </w:r>
          </w:p>
        </w:tc>
      </w:tr>
      <w:tr w14:paraId="17B6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57" w:type="dxa"/>
            <w:vMerge w:val="restart"/>
            <w:tcBorders>
              <w:tl2br w:val="nil"/>
              <w:tr2bl w:val="nil"/>
            </w:tcBorders>
            <w:vAlign w:val="center"/>
          </w:tcPr>
          <w:p w14:paraId="1AC7A427">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名次</w:t>
            </w:r>
          </w:p>
        </w:tc>
        <w:tc>
          <w:tcPr>
            <w:tcW w:w="2293" w:type="dxa"/>
            <w:tcBorders>
              <w:tl2br w:val="nil"/>
              <w:tr2bl w:val="nil"/>
            </w:tcBorders>
            <w:vAlign w:val="center"/>
          </w:tcPr>
          <w:p w14:paraId="6AAC3BDA">
            <w:pPr>
              <w:pStyle w:val="11"/>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第一名</w:t>
            </w:r>
          </w:p>
        </w:tc>
        <w:tc>
          <w:tcPr>
            <w:tcW w:w="1295" w:type="dxa"/>
            <w:tcBorders>
              <w:tl2br w:val="nil"/>
              <w:tr2bl w:val="nil"/>
            </w:tcBorders>
            <w:vAlign w:val="center"/>
          </w:tcPr>
          <w:p w14:paraId="4C033373">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30</w:t>
            </w:r>
          </w:p>
        </w:tc>
        <w:tc>
          <w:tcPr>
            <w:tcW w:w="1291" w:type="dxa"/>
            <w:tcBorders>
              <w:tl2br w:val="nil"/>
              <w:tr2bl w:val="nil"/>
            </w:tcBorders>
            <w:shd w:val="clear" w:color="auto" w:fill="auto"/>
            <w:vAlign w:val="center"/>
          </w:tcPr>
          <w:p w14:paraId="7B5A7FCB">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28</w:t>
            </w:r>
          </w:p>
        </w:tc>
        <w:tc>
          <w:tcPr>
            <w:tcW w:w="1275" w:type="dxa"/>
            <w:tcBorders>
              <w:tl2br w:val="nil"/>
              <w:tr2bl w:val="nil"/>
            </w:tcBorders>
            <w:shd w:val="clear" w:color="auto" w:fill="auto"/>
            <w:vAlign w:val="center"/>
          </w:tcPr>
          <w:p w14:paraId="2323974F">
            <w:pPr>
              <w:pStyle w:val="11"/>
              <w:ind w:left="0" w:leftChars="0" w:firstLine="0" w:firstLineChars="0"/>
              <w:jc w:val="center"/>
              <w:rPr>
                <w:rFonts w:hint="eastAsia" w:ascii="仿宋" w:hAnsi="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26</w:t>
            </w:r>
          </w:p>
        </w:tc>
        <w:tc>
          <w:tcPr>
            <w:tcW w:w="1184" w:type="dxa"/>
            <w:tcBorders>
              <w:tl2br w:val="nil"/>
              <w:tr2bl w:val="nil"/>
            </w:tcBorders>
            <w:shd w:val="clear" w:color="auto" w:fill="auto"/>
            <w:vAlign w:val="center"/>
          </w:tcPr>
          <w:p w14:paraId="27960EBB">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24</w:t>
            </w:r>
          </w:p>
        </w:tc>
      </w:tr>
      <w:tr w14:paraId="7953A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57" w:type="dxa"/>
            <w:vMerge w:val="continue"/>
            <w:tcBorders>
              <w:tl2br w:val="nil"/>
              <w:tr2bl w:val="nil"/>
            </w:tcBorders>
            <w:vAlign w:val="center"/>
          </w:tcPr>
          <w:p w14:paraId="67061DA4">
            <w:pPr>
              <w:pStyle w:val="11"/>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vAlign w:val="center"/>
          </w:tcPr>
          <w:p w14:paraId="58E4440A">
            <w:pPr>
              <w:pStyle w:val="11"/>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第二名</w:t>
            </w:r>
          </w:p>
        </w:tc>
        <w:tc>
          <w:tcPr>
            <w:tcW w:w="1295" w:type="dxa"/>
            <w:tcBorders>
              <w:tl2br w:val="nil"/>
              <w:tr2bl w:val="nil"/>
            </w:tcBorders>
            <w:vAlign w:val="center"/>
          </w:tcPr>
          <w:p w14:paraId="20E949B1">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25</w:t>
            </w:r>
          </w:p>
        </w:tc>
        <w:tc>
          <w:tcPr>
            <w:tcW w:w="1291" w:type="dxa"/>
            <w:tcBorders>
              <w:tl2br w:val="nil"/>
              <w:tr2bl w:val="nil"/>
            </w:tcBorders>
            <w:shd w:val="clear" w:color="auto" w:fill="auto"/>
            <w:vAlign w:val="center"/>
          </w:tcPr>
          <w:p w14:paraId="113225D1">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24</w:t>
            </w:r>
          </w:p>
        </w:tc>
        <w:tc>
          <w:tcPr>
            <w:tcW w:w="1275" w:type="dxa"/>
            <w:tcBorders>
              <w:tl2br w:val="nil"/>
              <w:tr2bl w:val="nil"/>
            </w:tcBorders>
            <w:shd w:val="clear" w:color="auto" w:fill="auto"/>
            <w:vAlign w:val="center"/>
          </w:tcPr>
          <w:p w14:paraId="0B3CD10A">
            <w:pPr>
              <w:pStyle w:val="11"/>
              <w:ind w:left="0" w:leftChars="0" w:firstLine="0" w:firstLineChars="0"/>
              <w:jc w:val="center"/>
              <w:rPr>
                <w:rFonts w:hint="eastAsia" w:ascii="仿宋" w:hAnsi="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22</w:t>
            </w:r>
          </w:p>
        </w:tc>
        <w:tc>
          <w:tcPr>
            <w:tcW w:w="1184" w:type="dxa"/>
            <w:tcBorders>
              <w:tl2br w:val="nil"/>
              <w:tr2bl w:val="nil"/>
            </w:tcBorders>
            <w:shd w:val="clear" w:color="auto" w:fill="auto"/>
            <w:vAlign w:val="center"/>
          </w:tcPr>
          <w:p w14:paraId="1CC2CAE3">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20</w:t>
            </w:r>
          </w:p>
        </w:tc>
      </w:tr>
      <w:tr w14:paraId="074FD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2F76AB85">
            <w:pPr>
              <w:pStyle w:val="11"/>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204379E6">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第三名</w:t>
            </w:r>
          </w:p>
        </w:tc>
        <w:tc>
          <w:tcPr>
            <w:tcW w:w="1295" w:type="dxa"/>
            <w:tcBorders>
              <w:tl2br w:val="nil"/>
              <w:tr2bl w:val="nil"/>
            </w:tcBorders>
            <w:vAlign w:val="center"/>
          </w:tcPr>
          <w:p w14:paraId="412867DB">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21</w:t>
            </w:r>
          </w:p>
        </w:tc>
        <w:tc>
          <w:tcPr>
            <w:tcW w:w="1291" w:type="dxa"/>
            <w:tcBorders>
              <w:tl2br w:val="nil"/>
              <w:tr2bl w:val="nil"/>
            </w:tcBorders>
            <w:shd w:val="clear" w:color="auto" w:fill="auto"/>
            <w:vAlign w:val="center"/>
          </w:tcPr>
          <w:p w14:paraId="17CF9CD1">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20</w:t>
            </w:r>
          </w:p>
        </w:tc>
        <w:tc>
          <w:tcPr>
            <w:tcW w:w="1275" w:type="dxa"/>
            <w:tcBorders>
              <w:tl2br w:val="nil"/>
              <w:tr2bl w:val="nil"/>
            </w:tcBorders>
            <w:shd w:val="clear" w:color="auto" w:fill="auto"/>
            <w:vAlign w:val="center"/>
          </w:tcPr>
          <w:p w14:paraId="337A9F2C">
            <w:pPr>
              <w:pStyle w:val="11"/>
              <w:ind w:left="0" w:leftChars="0" w:firstLine="0" w:firstLineChars="0"/>
              <w:jc w:val="center"/>
              <w:rPr>
                <w:rFonts w:hint="eastAsia" w:ascii="仿宋" w:hAnsi="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18</w:t>
            </w:r>
          </w:p>
        </w:tc>
        <w:tc>
          <w:tcPr>
            <w:tcW w:w="1184" w:type="dxa"/>
            <w:tcBorders>
              <w:tl2br w:val="nil"/>
              <w:tr2bl w:val="nil"/>
            </w:tcBorders>
            <w:shd w:val="clear" w:color="auto" w:fill="auto"/>
            <w:vAlign w:val="center"/>
          </w:tcPr>
          <w:p w14:paraId="32881CC2">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16</w:t>
            </w:r>
          </w:p>
        </w:tc>
      </w:tr>
      <w:tr w14:paraId="412A0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4E43FF81">
            <w:pPr>
              <w:pStyle w:val="11"/>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30A20ED8">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第四名</w:t>
            </w:r>
          </w:p>
        </w:tc>
        <w:tc>
          <w:tcPr>
            <w:tcW w:w="1295" w:type="dxa"/>
            <w:tcBorders>
              <w:tl2br w:val="nil"/>
              <w:tr2bl w:val="nil"/>
            </w:tcBorders>
            <w:vAlign w:val="center"/>
          </w:tcPr>
          <w:p w14:paraId="6232C473">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17</w:t>
            </w:r>
          </w:p>
        </w:tc>
        <w:tc>
          <w:tcPr>
            <w:tcW w:w="1291" w:type="dxa"/>
            <w:tcBorders>
              <w:tl2br w:val="nil"/>
              <w:tr2bl w:val="nil"/>
            </w:tcBorders>
            <w:shd w:val="clear" w:color="auto" w:fill="auto"/>
            <w:vAlign w:val="center"/>
          </w:tcPr>
          <w:p w14:paraId="54B0DDFD">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16</w:t>
            </w:r>
          </w:p>
        </w:tc>
        <w:tc>
          <w:tcPr>
            <w:tcW w:w="1275" w:type="dxa"/>
            <w:tcBorders>
              <w:tl2br w:val="nil"/>
              <w:tr2bl w:val="nil"/>
            </w:tcBorders>
            <w:shd w:val="clear" w:color="auto" w:fill="auto"/>
            <w:vAlign w:val="center"/>
          </w:tcPr>
          <w:p w14:paraId="3C119F2F">
            <w:pPr>
              <w:pStyle w:val="11"/>
              <w:ind w:left="0" w:leftChars="0" w:firstLine="0" w:firstLineChars="0"/>
              <w:jc w:val="center"/>
              <w:rPr>
                <w:rFonts w:hint="eastAsia" w:ascii="仿宋" w:hAnsi="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15</w:t>
            </w:r>
          </w:p>
        </w:tc>
        <w:tc>
          <w:tcPr>
            <w:tcW w:w="1184" w:type="dxa"/>
            <w:tcBorders>
              <w:tl2br w:val="nil"/>
              <w:tr2bl w:val="nil"/>
            </w:tcBorders>
            <w:shd w:val="clear" w:color="auto" w:fill="auto"/>
            <w:vAlign w:val="center"/>
          </w:tcPr>
          <w:p w14:paraId="540A77DC">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14</w:t>
            </w:r>
          </w:p>
        </w:tc>
      </w:tr>
      <w:tr w14:paraId="32B3E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58AEFB1B">
            <w:pPr>
              <w:pStyle w:val="11"/>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342CF5CA">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第五名</w:t>
            </w:r>
          </w:p>
        </w:tc>
        <w:tc>
          <w:tcPr>
            <w:tcW w:w="1295" w:type="dxa"/>
            <w:tcBorders>
              <w:tl2br w:val="nil"/>
              <w:tr2bl w:val="nil"/>
            </w:tcBorders>
            <w:vAlign w:val="center"/>
          </w:tcPr>
          <w:p w14:paraId="1D5DD382">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14</w:t>
            </w:r>
          </w:p>
        </w:tc>
        <w:tc>
          <w:tcPr>
            <w:tcW w:w="1291" w:type="dxa"/>
            <w:tcBorders>
              <w:tl2br w:val="nil"/>
              <w:tr2bl w:val="nil"/>
            </w:tcBorders>
            <w:shd w:val="clear" w:color="auto" w:fill="auto"/>
            <w:vAlign w:val="center"/>
          </w:tcPr>
          <w:p w14:paraId="5A65257E">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13</w:t>
            </w:r>
          </w:p>
        </w:tc>
        <w:tc>
          <w:tcPr>
            <w:tcW w:w="1275" w:type="dxa"/>
            <w:tcBorders>
              <w:tl2br w:val="nil"/>
              <w:tr2bl w:val="nil"/>
            </w:tcBorders>
            <w:shd w:val="clear" w:color="auto" w:fill="auto"/>
            <w:vAlign w:val="center"/>
          </w:tcPr>
          <w:p w14:paraId="580BE131">
            <w:pPr>
              <w:pStyle w:val="11"/>
              <w:ind w:left="0" w:leftChars="0" w:firstLine="0" w:firstLineChars="0"/>
              <w:jc w:val="center"/>
              <w:rPr>
                <w:rFonts w:hint="eastAsia" w:ascii="仿宋" w:hAnsi="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12</w:t>
            </w:r>
          </w:p>
        </w:tc>
        <w:tc>
          <w:tcPr>
            <w:tcW w:w="1184" w:type="dxa"/>
            <w:tcBorders>
              <w:tl2br w:val="nil"/>
              <w:tr2bl w:val="nil"/>
            </w:tcBorders>
            <w:shd w:val="clear" w:color="auto" w:fill="auto"/>
            <w:vAlign w:val="center"/>
          </w:tcPr>
          <w:p w14:paraId="3744AEA8">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11</w:t>
            </w:r>
          </w:p>
        </w:tc>
      </w:tr>
      <w:tr w14:paraId="62D98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15F5F8D8">
            <w:pPr>
              <w:pStyle w:val="11"/>
              <w:ind w:left="0" w:leftChars="0" w:firstLine="0" w:firstLineChars="0"/>
              <w:jc w:val="center"/>
              <w:rPr>
                <w:rFonts w:hint="default"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44F1AA4F">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第六名</w:t>
            </w:r>
          </w:p>
        </w:tc>
        <w:tc>
          <w:tcPr>
            <w:tcW w:w="1295" w:type="dxa"/>
            <w:tcBorders>
              <w:tl2br w:val="nil"/>
              <w:tr2bl w:val="nil"/>
            </w:tcBorders>
            <w:vAlign w:val="center"/>
          </w:tcPr>
          <w:p w14:paraId="152ED265">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11</w:t>
            </w:r>
          </w:p>
        </w:tc>
        <w:tc>
          <w:tcPr>
            <w:tcW w:w="1291" w:type="dxa"/>
            <w:tcBorders>
              <w:tl2br w:val="nil"/>
              <w:tr2bl w:val="nil"/>
            </w:tcBorders>
            <w:shd w:val="clear" w:color="auto" w:fill="auto"/>
            <w:vAlign w:val="center"/>
          </w:tcPr>
          <w:p w14:paraId="2425DCBE">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10</w:t>
            </w:r>
          </w:p>
        </w:tc>
        <w:tc>
          <w:tcPr>
            <w:tcW w:w="1275" w:type="dxa"/>
            <w:tcBorders>
              <w:tl2br w:val="nil"/>
              <w:tr2bl w:val="nil"/>
            </w:tcBorders>
            <w:shd w:val="clear" w:color="auto" w:fill="auto"/>
            <w:vAlign w:val="center"/>
          </w:tcPr>
          <w:p w14:paraId="35ECB07F">
            <w:pPr>
              <w:pStyle w:val="11"/>
              <w:ind w:left="0" w:leftChars="0" w:firstLine="0" w:firstLineChars="0"/>
              <w:jc w:val="center"/>
              <w:rPr>
                <w:rFonts w:hint="eastAsia" w:ascii="仿宋" w:hAnsi="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10</w:t>
            </w:r>
          </w:p>
        </w:tc>
        <w:tc>
          <w:tcPr>
            <w:tcW w:w="1184" w:type="dxa"/>
            <w:tcBorders>
              <w:tl2br w:val="nil"/>
              <w:tr2bl w:val="nil"/>
            </w:tcBorders>
            <w:shd w:val="clear" w:color="auto" w:fill="auto"/>
            <w:vAlign w:val="center"/>
          </w:tcPr>
          <w:p w14:paraId="76FB3301">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9</w:t>
            </w:r>
          </w:p>
        </w:tc>
      </w:tr>
      <w:tr w14:paraId="0FB69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599B6018">
            <w:pPr>
              <w:pStyle w:val="11"/>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3AB80DC4">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第七名</w:t>
            </w:r>
          </w:p>
        </w:tc>
        <w:tc>
          <w:tcPr>
            <w:tcW w:w="1295" w:type="dxa"/>
            <w:tcBorders>
              <w:tl2br w:val="nil"/>
              <w:tr2bl w:val="nil"/>
            </w:tcBorders>
            <w:vAlign w:val="center"/>
          </w:tcPr>
          <w:p w14:paraId="460A1313">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8</w:t>
            </w:r>
          </w:p>
        </w:tc>
        <w:tc>
          <w:tcPr>
            <w:tcW w:w="1291" w:type="dxa"/>
            <w:tcBorders>
              <w:tl2br w:val="nil"/>
              <w:tr2bl w:val="nil"/>
            </w:tcBorders>
            <w:shd w:val="clear" w:color="auto" w:fill="auto"/>
            <w:vAlign w:val="center"/>
          </w:tcPr>
          <w:p w14:paraId="45BADB04">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8</w:t>
            </w:r>
          </w:p>
        </w:tc>
        <w:tc>
          <w:tcPr>
            <w:tcW w:w="1275" w:type="dxa"/>
            <w:tcBorders>
              <w:tl2br w:val="nil"/>
              <w:tr2bl w:val="nil"/>
            </w:tcBorders>
            <w:shd w:val="clear" w:color="auto" w:fill="auto"/>
            <w:vAlign w:val="center"/>
          </w:tcPr>
          <w:p w14:paraId="7DEA1943">
            <w:pPr>
              <w:pStyle w:val="11"/>
              <w:ind w:left="0" w:leftChars="0" w:firstLine="0" w:firstLineChars="0"/>
              <w:jc w:val="center"/>
              <w:rPr>
                <w:rFonts w:hint="eastAsia" w:ascii="仿宋" w:hAnsi="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8</w:t>
            </w:r>
          </w:p>
        </w:tc>
        <w:tc>
          <w:tcPr>
            <w:tcW w:w="1184" w:type="dxa"/>
            <w:tcBorders>
              <w:tl2br w:val="nil"/>
              <w:tr2bl w:val="nil"/>
            </w:tcBorders>
            <w:shd w:val="clear" w:color="auto" w:fill="auto"/>
            <w:vAlign w:val="center"/>
          </w:tcPr>
          <w:p w14:paraId="10C057AA">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8</w:t>
            </w:r>
          </w:p>
        </w:tc>
      </w:tr>
      <w:tr w14:paraId="06E12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6E286E9C">
            <w:pPr>
              <w:pStyle w:val="11"/>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08A86F02">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第八名</w:t>
            </w:r>
          </w:p>
        </w:tc>
        <w:tc>
          <w:tcPr>
            <w:tcW w:w="1295" w:type="dxa"/>
            <w:tcBorders>
              <w:tl2br w:val="nil"/>
              <w:tr2bl w:val="nil"/>
            </w:tcBorders>
            <w:vAlign w:val="center"/>
          </w:tcPr>
          <w:p w14:paraId="0DA25D71">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6</w:t>
            </w:r>
          </w:p>
        </w:tc>
        <w:tc>
          <w:tcPr>
            <w:tcW w:w="1291" w:type="dxa"/>
            <w:tcBorders>
              <w:tl2br w:val="nil"/>
              <w:tr2bl w:val="nil"/>
            </w:tcBorders>
            <w:shd w:val="clear" w:color="auto" w:fill="auto"/>
            <w:vAlign w:val="center"/>
          </w:tcPr>
          <w:p w14:paraId="03DA9E18">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6</w:t>
            </w:r>
          </w:p>
        </w:tc>
        <w:tc>
          <w:tcPr>
            <w:tcW w:w="1275" w:type="dxa"/>
            <w:tcBorders>
              <w:tl2br w:val="nil"/>
              <w:tr2bl w:val="nil"/>
            </w:tcBorders>
            <w:shd w:val="clear" w:color="auto" w:fill="auto"/>
            <w:vAlign w:val="center"/>
          </w:tcPr>
          <w:p w14:paraId="52142624">
            <w:pPr>
              <w:pStyle w:val="11"/>
              <w:ind w:left="0" w:leftChars="0" w:firstLine="0" w:firstLineChars="0"/>
              <w:jc w:val="center"/>
              <w:rPr>
                <w:rFonts w:hint="eastAsia" w:ascii="仿宋" w:hAnsi="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6</w:t>
            </w:r>
          </w:p>
        </w:tc>
        <w:tc>
          <w:tcPr>
            <w:tcW w:w="1184" w:type="dxa"/>
            <w:tcBorders>
              <w:tl2br w:val="nil"/>
              <w:tr2bl w:val="nil"/>
            </w:tcBorders>
            <w:shd w:val="clear" w:color="auto" w:fill="auto"/>
            <w:vAlign w:val="center"/>
          </w:tcPr>
          <w:p w14:paraId="6462E198">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6</w:t>
            </w:r>
          </w:p>
        </w:tc>
      </w:tr>
      <w:tr w14:paraId="38F01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4C74836F">
            <w:pPr>
              <w:pStyle w:val="11"/>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6F5183AD">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第九名</w:t>
            </w:r>
          </w:p>
        </w:tc>
        <w:tc>
          <w:tcPr>
            <w:tcW w:w="1295" w:type="dxa"/>
            <w:tcBorders>
              <w:tl2br w:val="nil"/>
              <w:tr2bl w:val="nil"/>
            </w:tcBorders>
            <w:vAlign w:val="center"/>
          </w:tcPr>
          <w:p w14:paraId="53F68681">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4</w:t>
            </w:r>
          </w:p>
        </w:tc>
        <w:tc>
          <w:tcPr>
            <w:tcW w:w="1291" w:type="dxa"/>
            <w:tcBorders>
              <w:tl2br w:val="nil"/>
              <w:tr2bl w:val="nil"/>
            </w:tcBorders>
            <w:shd w:val="clear" w:color="auto" w:fill="auto"/>
            <w:vAlign w:val="center"/>
          </w:tcPr>
          <w:p w14:paraId="61BAC6A1">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4</w:t>
            </w:r>
          </w:p>
        </w:tc>
        <w:tc>
          <w:tcPr>
            <w:tcW w:w="1275" w:type="dxa"/>
            <w:tcBorders>
              <w:tl2br w:val="nil"/>
              <w:tr2bl w:val="nil"/>
            </w:tcBorders>
            <w:shd w:val="clear" w:color="auto" w:fill="auto"/>
            <w:vAlign w:val="center"/>
          </w:tcPr>
          <w:p w14:paraId="4B8B5769">
            <w:pPr>
              <w:pStyle w:val="11"/>
              <w:ind w:left="0" w:leftChars="0" w:firstLine="0" w:firstLineChars="0"/>
              <w:jc w:val="center"/>
              <w:rPr>
                <w:rFonts w:hint="eastAsia" w:ascii="仿宋" w:hAnsi="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4</w:t>
            </w:r>
          </w:p>
        </w:tc>
        <w:tc>
          <w:tcPr>
            <w:tcW w:w="1184" w:type="dxa"/>
            <w:tcBorders>
              <w:tl2br w:val="nil"/>
              <w:tr2bl w:val="nil"/>
            </w:tcBorders>
            <w:shd w:val="clear" w:color="auto" w:fill="auto"/>
            <w:vAlign w:val="center"/>
          </w:tcPr>
          <w:p w14:paraId="379A25D4">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4</w:t>
            </w:r>
          </w:p>
        </w:tc>
      </w:tr>
      <w:tr w14:paraId="3273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2C4C328E">
            <w:pPr>
              <w:pStyle w:val="11"/>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7B731862">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第十名</w:t>
            </w:r>
          </w:p>
        </w:tc>
        <w:tc>
          <w:tcPr>
            <w:tcW w:w="1295" w:type="dxa"/>
            <w:tcBorders>
              <w:tl2br w:val="nil"/>
              <w:tr2bl w:val="nil"/>
            </w:tcBorders>
            <w:vAlign w:val="center"/>
          </w:tcPr>
          <w:p w14:paraId="6C1A584A">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2</w:t>
            </w:r>
          </w:p>
        </w:tc>
        <w:tc>
          <w:tcPr>
            <w:tcW w:w="1291" w:type="dxa"/>
            <w:tcBorders>
              <w:tl2br w:val="nil"/>
              <w:tr2bl w:val="nil"/>
            </w:tcBorders>
            <w:shd w:val="clear" w:color="auto" w:fill="auto"/>
            <w:vAlign w:val="center"/>
          </w:tcPr>
          <w:p w14:paraId="25B3B984">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2</w:t>
            </w:r>
          </w:p>
        </w:tc>
        <w:tc>
          <w:tcPr>
            <w:tcW w:w="1275" w:type="dxa"/>
            <w:tcBorders>
              <w:tl2br w:val="nil"/>
              <w:tr2bl w:val="nil"/>
            </w:tcBorders>
            <w:shd w:val="clear" w:color="auto" w:fill="auto"/>
            <w:vAlign w:val="center"/>
          </w:tcPr>
          <w:p w14:paraId="1A53EFCE">
            <w:pPr>
              <w:pStyle w:val="11"/>
              <w:ind w:left="0" w:leftChars="0" w:firstLine="0" w:firstLineChars="0"/>
              <w:jc w:val="center"/>
              <w:rPr>
                <w:rFonts w:hint="eastAsia" w:ascii="仿宋" w:hAnsi="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2</w:t>
            </w:r>
          </w:p>
        </w:tc>
        <w:tc>
          <w:tcPr>
            <w:tcW w:w="1184" w:type="dxa"/>
            <w:tcBorders>
              <w:tl2br w:val="nil"/>
              <w:tr2bl w:val="nil"/>
            </w:tcBorders>
            <w:shd w:val="clear" w:color="auto" w:fill="auto"/>
            <w:vAlign w:val="center"/>
          </w:tcPr>
          <w:p w14:paraId="5CBAB968">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2</w:t>
            </w:r>
          </w:p>
        </w:tc>
      </w:tr>
      <w:tr w14:paraId="3D71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Pr>
          <w:p w14:paraId="133A8D6E">
            <w:pPr>
              <w:pStyle w:val="11"/>
              <w:jc w:val="center"/>
              <w:rPr>
                <w:rFonts w:hint="eastAsia" w:ascii="仿宋" w:hAnsi="仿宋" w:eastAsia="仿宋" w:cs="仿宋"/>
                <w:sz w:val="28"/>
                <w:szCs w:val="32"/>
                <w:highlight w:val="none"/>
                <w:vertAlign w:val="baseline"/>
                <w:lang w:val="en-US" w:eastAsia="zh-CN"/>
              </w:rPr>
            </w:pPr>
          </w:p>
        </w:tc>
        <w:tc>
          <w:tcPr>
            <w:tcW w:w="2293" w:type="dxa"/>
            <w:shd w:val="clear" w:color="auto" w:fill="auto"/>
            <w:vAlign w:val="center"/>
          </w:tcPr>
          <w:p w14:paraId="1CD0F056">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第十</w:t>
            </w:r>
            <w:r>
              <w:rPr>
                <w:rFonts w:hint="eastAsia" w:ascii="仿宋" w:hAnsi="仿宋" w:cs="仿宋"/>
                <w:sz w:val="28"/>
                <w:szCs w:val="32"/>
                <w:highlight w:val="none"/>
                <w:vertAlign w:val="baseline"/>
                <w:lang w:val="en-US" w:eastAsia="zh-CN"/>
              </w:rPr>
              <w:t>一</w:t>
            </w:r>
            <w:r>
              <w:rPr>
                <w:rFonts w:hint="eastAsia" w:ascii="仿宋" w:hAnsi="仿宋" w:eastAsia="仿宋" w:cs="仿宋"/>
                <w:sz w:val="28"/>
                <w:szCs w:val="32"/>
                <w:highlight w:val="none"/>
                <w:vertAlign w:val="baseline"/>
                <w:lang w:val="en-US" w:eastAsia="zh-CN"/>
              </w:rPr>
              <w:t>名及以后</w:t>
            </w:r>
          </w:p>
        </w:tc>
        <w:tc>
          <w:tcPr>
            <w:tcW w:w="1295" w:type="dxa"/>
          </w:tcPr>
          <w:p w14:paraId="33130633">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0</w:t>
            </w:r>
          </w:p>
        </w:tc>
        <w:tc>
          <w:tcPr>
            <w:tcW w:w="1291" w:type="dxa"/>
            <w:vAlign w:val="top"/>
          </w:tcPr>
          <w:p w14:paraId="3A15B9B0">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0</w:t>
            </w:r>
          </w:p>
        </w:tc>
        <w:tc>
          <w:tcPr>
            <w:tcW w:w="1275" w:type="dxa"/>
            <w:vAlign w:val="top"/>
          </w:tcPr>
          <w:p w14:paraId="227EE459">
            <w:pPr>
              <w:pStyle w:val="11"/>
              <w:ind w:left="0" w:leftChars="0" w:firstLine="0" w:firstLineChars="0"/>
              <w:jc w:val="center"/>
              <w:rPr>
                <w:rFonts w:hint="eastAsia" w:ascii="仿宋" w:hAnsi="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0</w:t>
            </w:r>
          </w:p>
        </w:tc>
        <w:tc>
          <w:tcPr>
            <w:tcW w:w="1184" w:type="dxa"/>
            <w:vAlign w:val="top"/>
          </w:tcPr>
          <w:p w14:paraId="7E41E1FD">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0</w:t>
            </w:r>
          </w:p>
        </w:tc>
      </w:tr>
    </w:tbl>
    <w:p w14:paraId="4BE571DD">
      <w:pPr>
        <w:spacing w:line="540" w:lineRule="exact"/>
        <w:rPr>
          <w:rFonts w:hint="eastAsia" w:eastAsia="宋体"/>
          <w:highlight w:val="none"/>
          <w:lang w:val="en-US" w:eastAsia="zh-CN"/>
        </w:rPr>
      </w:pPr>
    </w:p>
    <w:p w14:paraId="0FAA45C0">
      <w:pPr>
        <w:spacing w:line="240" w:lineRule="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br w:type="page"/>
      </w:r>
    </w:p>
    <w:p w14:paraId="7DAAF516">
      <w:pPr>
        <w:spacing w:line="540" w:lineRule="exact"/>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附件2：                 </w:t>
      </w:r>
    </w:p>
    <w:p w14:paraId="225D9647">
      <w:pPr>
        <w:keepNext w:val="0"/>
        <w:keepLines w:val="0"/>
        <w:pageBreakBefore w:val="0"/>
        <w:widowControl w:val="0"/>
        <w:kinsoku/>
        <w:wordWrap/>
        <w:overflowPunct/>
        <w:topLinePunct w:val="0"/>
        <w:autoSpaceDE/>
        <w:autoSpaceDN/>
        <w:bidi w:val="0"/>
        <w:adjustRightInd w:val="0"/>
        <w:snapToGrid w:val="0"/>
        <w:spacing w:line="540" w:lineRule="exact"/>
        <w:ind w:firstLine="561"/>
        <w:jc w:val="center"/>
        <w:textAlignment w:val="auto"/>
        <w:rPr>
          <w:rFonts w:hint="eastAsia" w:ascii="宋体" w:hAnsi="宋体" w:eastAsia="宋体" w:cs="宋体"/>
          <w:b/>
          <w:bCs/>
          <w:kern w:val="2"/>
          <w:sz w:val="36"/>
          <w:szCs w:val="36"/>
          <w:highlight w:val="none"/>
          <w:lang w:val="en-US" w:eastAsia="zh-CN" w:bidi="ar-SA"/>
        </w:rPr>
      </w:pPr>
      <w:r>
        <w:rPr>
          <w:rFonts w:hint="eastAsia" w:ascii="宋体" w:hAnsi="宋体" w:eastAsia="宋体" w:cs="宋体"/>
          <w:b/>
          <w:bCs/>
          <w:kern w:val="2"/>
          <w:sz w:val="36"/>
          <w:szCs w:val="36"/>
          <w:highlight w:val="none"/>
          <w:lang w:val="en-US" w:eastAsia="zh-CN" w:bidi="ar-SA"/>
        </w:rPr>
        <w:t>团体基本功竞赛内容</w:t>
      </w:r>
    </w:p>
    <w:p w14:paraId="3FC6C9A1">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一、</w:t>
      </w:r>
      <w:r>
        <w:rPr>
          <w:rFonts w:hint="eastAsia" w:ascii="仿宋" w:hAnsi="仿宋" w:eastAsia="仿宋" w:cs="仿宋"/>
          <w:b w:val="0"/>
          <w:bCs w:val="0"/>
          <w:sz w:val="28"/>
          <w:szCs w:val="28"/>
          <w:highlight w:val="none"/>
        </w:rPr>
        <w:t>滑行</w:t>
      </w:r>
    </w:p>
    <w:p w14:paraId="17526B0F">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b w:val="0"/>
          <w:bCs w:val="0"/>
          <w:sz w:val="28"/>
          <w:szCs w:val="28"/>
          <w:highlight w:val="none"/>
        </w:rPr>
      </w:pPr>
      <w:r>
        <w:rPr>
          <w:rFonts w:hint="eastAsia" w:ascii="仿宋" w:hAnsi="仿宋" w:eastAsia="仿宋" w:cs="仿宋"/>
          <w:sz w:val="28"/>
          <w:szCs w:val="28"/>
          <w:highlight w:val="none"/>
        </w:rPr>
        <w:t>团队4人每人滑行1次，按每人滑行距离单独计分，最终累计团</w:t>
      </w:r>
      <w:r>
        <w:rPr>
          <w:rFonts w:hint="eastAsia" w:ascii="仿宋" w:hAnsi="仿宋" w:eastAsia="仿宋" w:cs="仿宋"/>
          <w:b w:val="0"/>
          <w:bCs w:val="0"/>
          <w:sz w:val="28"/>
          <w:szCs w:val="28"/>
          <w:highlight w:val="none"/>
        </w:rPr>
        <w:t>队4人总分。</w:t>
      </w:r>
    </w:p>
    <w:p w14:paraId="29A8FEA3">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r>
        <w:rPr>
          <w:rFonts w:hint="eastAsia" w:ascii="仿宋" w:hAnsi="仿宋" w:eastAsia="仿宋" w:cs="仿宋"/>
          <w:b w:val="0"/>
          <w:bCs w:val="0"/>
          <w:sz w:val="28"/>
          <w:szCs w:val="28"/>
          <w:highlight w:val="none"/>
        </w:rPr>
        <w:t>计分标准：</w:t>
      </w:r>
      <w:r>
        <w:rPr>
          <w:rFonts w:hint="eastAsia" w:ascii="仿宋" w:hAnsi="仿宋" w:eastAsia="仿宋" w:cs="仿宋"/>
          <w:sz w:val="28"/>
          <w:szCs w:val="28"/>
          <w:highlight w:val="none"/>
        </w:rPr>
        <w:t>以滑行的前脚最远点为终点测量点。运动员需满足冰壶基本滑行动作要求，滑行期间不允许身体二次发力，一旦持壶手触冰，即视为滑行停止，此时标记终点。若运动员出现明显违例动作（如滑跪等），则该次滑行不得分。</w:t>
      </w:r>
    </w:p>
    <w:p w14:paraId="29278C79">
      <w:pPr>
        <w:keepNext w:val="0"/>
        <w:keepLines w:val="0"/>
        <w:pageBreakBefore w:val="0"/>
        <w:widowControl w:val="0"/>
        <w:kinsoku/>
        <w:wordWrap/>
        <w:overflowPunct/>
        <w:topLinePunct w:val="0"/>
        <w:autoSpaceDE/>
        <w:autoSpaceDN/>
        <w:bidi w:val="0"/>
        <w:adjustRightInd w:val="0"/>
        <w:snapToGrid w:val="0"/>
        <w:spacing w:line="540" w:lineRule="exact"/>
        <w:ind w:firstLine="561"/>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滑行评分细则</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5"/>
        <w:gridCol w:w="3287"/>
      </w:tblGrid>
      <w:tr w14:paraId="1CF5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5" w:type="dxa"/>
          </w:tcPr>
          <w:p w14:paraId="31937D48">
            <w:pPr>
              <w:jc w:val="center"/>
              <w:rPr>
                <w:rFonts w:hint="eastAsia" w:ascii="仿宋" w:hAnsi="仿宋" w:eastAsia="仿宋" w:cs="Times New Roman Regular"/>
                <w:b/>
                <w:bCs/>
                <w:sz w:val="32"/>
                <w:szCs w:val="32"/>
                <w:highlight w:val="none"/>
              </w:rPr>
            </w:pPr>
            <w:r>
              <w:rPr>
                <w:rFonts w:ascii="仿宋" w:hAnsi="仿宋" w:eastAsia="仿宋" w:cs="Times New Roman Regular"/>
                <w:b/>
                <w:bCs/>
                <w:sz w:val="30"/>
                <w:szCs w:val="30"/>
                <w:highlight w:val="none"/>
              </w:rPr>
              <w:t>滑行距离（从踏板起测量）</w:t>
            </w:r>
          </w:p>
        </w:tc>
        <w:tc>
          <w:tcPr>
            <w:tcW w:w="3287" w:type="dxa"/>
          </w:tcPr>
          <w:p w14:paraId="12B3B0A4">
            <w:pPr>
              <w:jc w:val="center"/>
              <w:rPr>
                <w:rFonts w:hint="eastAsia" w:ascii="仿宋" w:hAnsi="仿宋" w:eastAsia="仿宋" w:cs="Times New Roman Regular"/>
                <w:b/>
                <w:bCs/>
                <w:sz w:val="32"/>
                <w:szCs w:val="32"/>
                <w:highlight w:val="none"/>
              </w:rPr>
            </w:pPr>
            <w:r>
              <w:rPr>
                <w:rFonts w:ascii="仿宋" w:hAnsi="仿宋" w:eastAsia="仿宋" w:cs="Times New Roman Regular"/>
                <w:b/>
                <w:bCs/>
                <w:sz w:val="30"/>
                <w:szCs w:val="30"/>
                <w:highlight w:val="none"/>
              </w:rPr>
              <w:t>对应个人分值</w:t>
            </w:r>
          </w:p>
        </w:tc>
      </w:tr>
      <w:tr w14:paraId="07212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5" w:type="dxa"/>
          </w:tcPr>
          <w:p w14:paraId="1B504AB4">
            <w:pPr>
              <w:jc w:val="center"/>
              <w:rPr>
                <w:rFonts w:hint="eastAsia" w:ascii="仿宋" w:hAnsi="仿宋" w:eastAsia="仿宋" w:cs="Times New Roman Regular"/>
                <w:sz w:val="32"/>
                <w:szCs w:val="32"/>
                <w:highlight w:val="none"/>
              </w:rPr>
            </w:pPr>
            <w:r>
              <w:rPr>
                <w:rFonts w:ascii="仿宋" w:hAnsi="仿宋" w:eastAsia="仿宋" w:cs="Times New Roman Regular"/>
                <w:sz w:val="30"/>
                <w:szCs w:val="30"/>
                <w:highlight w:val="none"/>
              </w:rPr>
              <w:t>达到或超过22.9米</w:t>
            </w:r>
          </w:p>
        </w:tc>
        <w:tc>
          <w:tcPr>
            <w:tcW w:w="3287" w:type="dxa"/>
          </w:tcPr>
          <w:p w14:paraId="1C1B6F68">
            <w:pPr>
              <w:jc w:val="center"/>
              <w:rPr>
                <w:rFonts w:hint="eastAsia" w:ascii="仿宋" w:hAnsi="仿宋" w:eastAsia="仿宋" w:cs="Times New Roman Regular"/>
                <w:sz w:val="32"/>
                <w:szCs w:val="32"/>
                <w:highlight w:val="none"/>
              </w:rPr>
            </w:pPr>
            <w:r>
              <w:rPr>
                <w:rFonts w:ascii="仿宋" w:hAnsi="仿宋" w:eastAsia="仿宋" w:cs="Times New Roman Regular"/>
                <w:sz w:val="32"/>
                <w:szCs w:val="32"/>
                <w:highlight w:val="none"/>
              </w:rPr>
              <w:t>5</w:t>
            </w:r>
          </w:p>
        </w:tc>
      </w:tr>
      <w:tr w14:paraId="09C9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5" w:type="dxa"/>
          </w:tcPr>
          <w:p w14:paraId="436920AD">
            <w:pPr>
              <w:jc w:val="center"/>
              <w:rPr>
                <w:rFonts w:hint="eastAsia" w:ascii="仿宋" w:hAnsi="仿宋" w:eastAsia="仿宋" w:cs="Times New Roman Regular"/>
                <w:sz w:val="32"/>
                <w:szCs w:val="32"/>
                <w:highlight w:val="none"/>
              </w:rPr>
            </w:pPr>
            <w:r>
              <w:rPr>
                <w:rFonts w:ascii="仿宋" w:hAnsi="仿宋" w:eastAsia="仿宋" w:cs="Times New Roman Regular"/>
                <w:sz w:val="30"/>
                <w:szCs w:val="30"/>
                <w:highlight w:val="none"/>
              </w:rPr>
              <w:t>达到16.5米，不超过22.9米</w:t>
            </w:r>
          </w:p>
        </w:tc>
        <w:tc>
          <w:tcPr>
            <w:tcW w:w="3287" w:type="dxa"/>
          </w:tcPr>
          <w:p w14:paraId="00F9F22A">
            <w:pPr>
              <w:jc w:val="center"/>
              <w:rPr>
                <w:rFonts w:hint="eastAsia" w:ascii="仿宋" w:hAnsi="仿宋" w:eastAsia="仿宋" w:cs="Times New Roman Regular"/>
                <w:sz w:val="32"/>
                <w:szCs w:val="32"/>
                <w:highlight w:val="none"/>
              </w:rPr>
            </w:pPr>
            <w:r>
              <w:rPr>
                <w:rFonts w:ascii="仿宋" w:hAnsi="仿宋" w:eastAsia="仿宋" w:cs="Times New Roman Regular"/>
                <w:sz w:val="32"/>
                <w:szCs w:val="32"/>
                <w:highlight w:val="none"/>
              </w:rPr>
              <w:t>4</w:t>
            </w:r>
          </w:p>
        </w:tc>
      </w:tr>
      <w:tr w14:paraId="6D615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5" w:type="dxa"/>
          </w:tcPr>
          <w:p w14:paraId="7D751F90">
            <w:pPr>
              <w:jc w:val="center"/>
              <w:rPr>
                <w:rFonts w:hint="eastAsia" w:ascii="仿宋" w:hAnsi="仿宋" w:eastAsia="仿宋" w:cs="Times New Roman Regular"/>
                <w:sz w:val="32"/>
                <w:szCs w:val="32"/>
                <w:highlight w:val="none"/>
              </w:rPr>
            </w:pPr>
            <w:r>
              <w:rPr>
                <w:rFonts w:ascii="仿宋" w:hAnsi="仿宋" w:eastAsia="仿宋" w:cs="Times New Roman Regular"/>
                <w:sz w:val="30"/>
                <w:szCs w:val="30"/>
                <w:highlight w:val="none"/>
              </w:rPr>
              <w:t>达到10米，不超过16.5米</w:t>
            </w:r>
          </w:p>
        </w:tc>
        <w:tc>
          <w:tcPr>
            <w:tcW w:w="3287" w:type="dxa"/>
          </w:tcPr>
          <w:p w14:paraId="5BA5DF29">
            <w:pPr>
              <w:jc w:val="center"/>
              <w:rPr>
                <w:rFonts w:hint="eastAsia" w:ascii="仿宋" w:hAnsi="仿宋" w:eastAsia="仿宋" w:cs="Times New Roman Regular"/>
                <w:sz w:val="32"/>
                <w:szCs w:val="32"/>
                <w:highlight w:val="none"/>
              </w:rPr>
            </w:pPr>
            <w:r>
              <w:rPr>
                <w:rFonts w:ascii="仿宋" w:hAnsi="仿宋" w:eastAsia="仿宋" w:cs="Times New Roman Regular"/>
                <w:sz w:val="32"/>
                <w:szCs w:val="32"/>
                <w:highlight w:val="none"/>
              </w:rPr>
              <w:t>3</w:t>
            </w:r>
          </w:p>
        </w:tc>
      </w:tr>
      <w:tr w14:paraId="0DC6B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5" w:type="dxa"/>
          </w:tcPr>
          <w:p w14:paraId="2D4ED7EA">
            <w:pPr>
              <w:jc w:val="center"/>
              <w:rPr>
                <w:rFonts w:hint="eastAsia" w:ascii="仿宋" w:hAnsi="仿宋" w:eastAsia="仿宋" w:cs="Times New Roman Regular"/>
                <w:sz w:val="32"/>
                <w:szCs w:val="32"/>
                <w:highlight w:val="none"/>
              </w:rPr>
            </w:pPr>
            <w:r>
              <w:rPr>
                <w:rFonts w:ascii="仿宋" w:hAnsi="仿宋" w:eastAsia="仿宋" w:cs="Times New Roman Regular"/>
                <w:sz w:val="30"/>
                <w:szCs w:val="30"/>
                <w:highlight w:val="none"/>
              </w:rPr>
              <w:t>达到7.9米，不超过10米</w:t>
            </w:r>
          </w:p>
        </w:tc>
        <w:tc>
          <w:tcPr>
            <w:tcW w:w="3287" w:type="dxa"/>
          </w:tcPr>
          <w:p w14:paraId="3426E037">
            <w:pPr>
              <w:jc w:val="center"/>
              <w:rPr>
                <w:rFonts w:hint="eastAsia" w:ascii="仿宋" w:hAnsi="仿宋" w:eastAsia="仿宋" w:cs="Times New Roman Regular"/>
                <w:sz w:val="32"/>
                <w:szCs w:val="32"/>
                <w:highlight w:val="none"/>
              </w:rPr>
            </w:pPr>
            <w:r>
              <w:rPr>
                <w:rFonts w:ascii="仿宋" w:hAnsi="仿宋" w:eastAsia="仿宋" w:cs="Times New Roman Regular"/>
                <w:sz w:val="32"/>
                <w:szCs w:val="32"/>
                <w:highlight w:val="none"/>
              </w:rPr>
              <w:t>2</w:t>
            </w:r>
          </w:p>
        </w:tc>
      </w:tr>
      <w:tr w14:paraId="7F4F6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5" w:type="dxa"/>
          </w:tcPr>
          <w:p w14:paraId="25222CCF">
            <w:pPr>
              <w:jc w:val="center"/>
              <w:rPr>
                <w:rFonts w:hint="eastAsia" w:ascii="仿宋" w:hAnsi="仿宋" w:eastAsia="仿宋" w:cs="Times New Roman Regular"/>
                <w:sz w:val="32"/>
                <w:szCs w:val="32"/>
                <w:highlight w:val="none"/>
              </w:rPr>
            </w:pPr>
            <w:r>
              <w:rPr>
                <w:rFonts w:ascii="仿宋" w:hAnsi="仿宋" w:eastAsia="仿宋" w:cs="Times New Roman Regular"/>
                <w:sz w:val="30"/>
                <w:szCs w:val="30"/>
                <w:highlight w:val="none"/>
              </w:rPr>
              <w:t>达到3.7米，不超过7.9米</w:t>
            </w:r>
          </w:p>
        </w:tc>
        <w:tc>
          <w:tcPr>
            <w:tcW w:w="3287" w:type="dxa"/>
          </w:tcPr>
          <w:p w14:paraId="26B77BD3">
            <w:pPr>
              <w:jc w:val="center"/>
              <w:rPr>
                <w:rFonts w:hint="eastAsia" w:ascii="仿宋" w:hAnsi="仿宋" w:eastAsia="仿宋" w:cs="Times New Roman Regular"/>
                <w:sz w:val="32"/>
                <w:szCs w:val="32"/>
                <w:highlight w:val="none"/>
              </w:rPr>
            </w:pPr>
            <w:r>
              <w:rPr>
                <w:rFonts w:ascii="仿宋" w:hAnsi="仿宋" w:eastAsia="仿宋" w:cs="Times New Roman Regular"/>
                <w:sz w:val="32"/>
                <w:szCs w:val="32"/>
                <w:highlight w:val="none"/>
              </w:rPr>
              <w:t>1</w:t>
            </w:r>
          </w:p>
        </w:tc>
      </w:tr>
      <w:tr w14:paraId="3F2A8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5" w:type="dxa"/>
          </w:tcPr>
          <w:p w14:paraId="702345AE">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未超过3.7米或违例</w:t>
            </w:r>
          </w:p>
        </w:tc>
        <w:tc>
          <w:tcPr>
            <w:tcW w:w="3287" w:type="dxa"/>
          </w:tcPr>
          <w:p w14:paraId="6B8184D4">
            <w:pPr>
              <w:jc w:val="center"/>
              <w:rPr>
                <w:rFonts w:hint="eastAsia" w:ascii="仿宋" w:hAnsi="仿宋" w:eastAsia="仿宋" w:cs="Times New Roman Regular"/>
                <w:sz w:val="32"/>
                <w:szCs w:val="32"/>
                <w:highlight w:val="none"/>
              </w:rPr>
            </w:pPr>
            <w:r>
              <w:rPr>
                <w:rFonts w:ascii="仿宋" w:hAnsi="仿宋" w:eastAsia="仿宋" w:cs="Times New Roman Regular"/>
                <w:sz w:val="32"/>
                <w:szCs w:val="32"/>
                <w:highlight w:val="none"/>
              </w:rPr>
              <w:t>0</w:t>
            </w:r>
          </w:p>
        </w:tc>
      </w:tr>
    </w:tbl>
    <w:p w14:paraId="62006FF4">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b w:val="0"/>
          <w:bCs w:val="0"/>
          <w:sz w:val="28"/>
          <w:szCs w:val="28"/>
          <w:highlight w:val="none"/>
        </w:rPr>
        <w:t>动作要求：</w:t>
      </w:r>
      <w:r>
        <w:rPr>
          <w:rFonts w:hint="eastAsia" w:ascii="仿宋" w:hAnsi="仿宋" w:eastAsia="仿宋" w:cs="仿宋"/>
          <w:sz w:val="28"/>
          <w:szCs w:val="28"/>
          <w:highlight w:val="none"/>
        </w:rPr>
        <w:t>需穿冰壶鞋进行滑行（滑片亦可），满足滑行技术要领，包括上踏板，准备、起滑、后引、蹬踏和滑行。滑行过程中至多只允许使用1个助滑器（助滑器指的是冰壶杆或常规符合标准的助滑器，竞赛方亦会提供助滑器，各参赛队伍也可自行准备，或不使用任何辅助器材进行滑行）。</w:t>
      </w:r>
    </w:p>
    <w:p w14:paraId="3F4BF15B">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二、</w:t>
      </w:r>
      <w:r>
        <w:rPr>
          <w:rFonts w:hint="eastAsia" w:ascii="仿宋" w:hAnsi="仿宋" w:eastAsia="仿宋" w:cs="仿宋"/>
          <w:b w:val="0"/>
          <w:bCs w:val="0"/>
          <w:sz w:val="28"/>
          <w:szCs w:val="28"/>
          <w:highlight w:val="none"/>
        </w:rPr>
        <w:t>短距离击打</w:t>
      </w:r>
    </w:p>
    <w:p w14:paraId="2D976557">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以前掷线为起始线，4名运动员按照垒次依次上场，定点进行击打固定位置的壶（如图示）。每人投2支壶，顺逆时针各1支，不允许扫冰。该项目累计团队4人共8支壶的总分值。</w:t>
      </w:r>
      <w:r>
        <w:rPr>
          <w:rFonts w:hint="eastAsia" w:ascii="仿宋" w:hAnsi="仿宋" w:eastAsia="仿宋" w:cs="仿宋"/>
          <w:sz w:val="28"/>
          <w:szCs w:val="28"/>
          <w:highlight w:val="none"/>
          <w:lang w:eastAsia="zh-CN"/>
        </w:rPr>
        <w:t>每人所投的</w:t>
      </w:r>
      <w:r>
        <w:rPr>
          <w:rFonts w:hint="eastAsia" w:ascii="仿宋" w:hAnsi="仿宋" w:eastAsia="仿宋" w:cs="仿宋"/>
          <w:sz w:val="28"/>
          <w:szCs w:val="28"/>
          <w:highlight w:val="none"/>
          <w:lang w:val="en-US" w:eastAsia="zh-CN"/>
        </w:rPr>
        <w:t>2支壶中成绩较好的为最终个人成绩，4名运动员的最终个人成绩相加，为该队的总分值。</w:t>
      </w:r>
    </w:p>
    <w:p w14:paraId="79C11ADD">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r>
        <w:rPr>
          <w:rFonts w:ascii="仿宋" w:hAnsi="仿宋" w:eastAsia="仿宋" w:cs="Times New Roman Regular"/>
          <w:b w:val="0"/>
          <w:bCs w:val="0"/>
          <w:sz w:val="32"/>
          <w:szCs w:val="32"/>
          <w:highlight w:val="none"/>
        </w:rPr>
        <w:drawing>
          <wp:anchor distT="0" distB="0" distL="114300" distR="114300" simplePos="0" relativeHeight="251659264" behindDoc="0" locked="0" layoutInCell="1" allowOverlap="1">
            <wp:simplePos x="0" y="0"/>
            <wp:positionH relativeFrom="column">
              <wp:posOffset>366395</wp:posOffset>
            </wp:positionH>
            <wp:positionV relativeFrom="paragraph">
              <wp:posOffset>1254760</wp:posOffset>
            </wp:positionV>
            <wp:extent cx="1818640" cy="2923540"/>
            <wp:effectExtent l="0" t="0" r="635" b="63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rcRect r="4852"/>
                    <a:stretch>
                      <a:fillRect/>
                    </a:stretch>
                  </pic:blipFill>
                  <pic:spPr>
                    <a:xfrm>
                      <a:off x="0" y="0"/>
                      <a:ext cx="1818640" cy="2923540"/>
                    </a:xfrm>
                    <a:prstGeom prst="rect">
                      <a:avLst/>
                    </a:prstGeom>
                    <a:noFill/>
                    <a:ln>
                      <a:noFill/>
                    </a:ln>
                  </pic:spPr>
                </pic:pic>
              </a:graphicData>
            </a:graphic>
          </wp:anchor>
        </w:drawing>
      </w:r>
      <w:r>
        <w:rPr>
          <w:rFonts w:hint="eastAsia" w:ascii="仿宋" w:hAnsi="仿宋" w:eastAsia="仿宋" w:cs="仿宋"/>
          <w:b w:val="0"/>
          <w:bCs w:val="0"/>
          <w:sz w:val="28"/>
          <w:szCs w:val="28"/>
          <w:highlight w:val="none"/>
        </w:rPr>
        <w:t>计分标准：</w:t>
      </w:r>
      <w:r>
        <w:rPr>
          <w:rFonts w:hint="eastAsia" w:ascii="仿宋" w:hAnsi="仿宋" w:eastAsia="仿宋" w:cs="仿宋"/>
          <w:sz w:val="28"/>
          <w:szCs w:val="28"/>
          <w:highlight w:val="none"/>
        </w:rPr>
        <w:t>根据每支壶的击打效果获得对应分值。运动员可穿冰壶鞋（或主办方提供的鞋套），需在前掷线外完成出手，出现明显出手违例情况，第一次警告重投，第二次及以上判罚不得分。</w:t>
      </w:r>
    </w:p>
    <w:p w14:paraId="685B1F5A">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r>
        <w:rPr>
          <w:rFonts w:ascii="仿宋" w:hAnsi="仿宋" w:eastAsia="仿宋" w:cs="Times New Roman Regular"/>
          <w:sz w:val="32"/>
          <w:szCs w:val="32"/>
          <w:highlight w:val="none"/>
        </w:rPr>
        <w:drawing>
          <wp:anchor distT="0" distB="0" distL="114300" distR="114300" simplePos="0" relativeHeight="251660288" behindDoc="0" locked="0" layoutInCell="1" allowOverlap="1">
            <wp:simplePos x="0" y="0"/>
            <wp:positionH relativeFrom="column">
              <wp:posOffset>3089910</wp:posOffset>
            </wp:positionH>
            <wp:positionV relativeFrom="paragraph">
              <wp:posOffset>307975</wp:posOffset>
            </wp:positionV>
            <wp:extent cx="1846580" cy="2951480"/>
            <wp:effectExtent l="0" t="0" r="1270" b="1270"/>
            <wp:wrapNone/>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6"/>
                    <a:srcRect b="3421"/>
                    <a:stretch>
                      <a:fillRect/>
                    </a:stretch>
                  </pic:blipFill>
                  <pic:spPr>
                    <a:xfrm>
                      <a:off x="0" y="0"/>
                      <a:ext cx="1846580" cy="2951480"/>
                    </a:xfrm>
                    <a:prstGeom prst="rect">
                      <a:avLst/>
                    </a:prstGeom>
                    <a:noFill/>
                    <a:ln>
                      <a:noFill/>
                    </a:ln>
                  </pic:spPr>
                </pic:pic>
              </a:graphicData>
            </a:graphic>
          </wp:anchor>
        </w:drawing>
      </w:r>
    </w:p>
    <w:p w14:paraId="1CDC25E1">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p>
    <w:p w14:paraId="5259A6B5">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p>
    <w:p w14:paraId="5978E5C8">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p>
    <w:p w14:paraId="5E524442">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p>
    <w:p w14:paraId="767BC211">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p>
    <w:p w14:paraId="10A6BB09">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p>
    <w:p w14:paraId="7DB75295">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p>
    <w:p w14:paraId="105A97AA">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p>
    <w:p w14:paraId="1F3A66A0">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击打评分细则</w:t>
      </w:r>
    </w:p>
    <w:tbl>
      <w:tblPr>
        <w:tblStyle w:val="13"/>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0"/>
        <w:gridCol w:w="1701"/>
      </w:tblGrid>
      <w:tr w14:paraId="71978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0" w:type="dxa"/>
            <w:vAlign w:val="center"/>
          </w:tcPr>
          <w:p w14:paraId="4C74EAA4">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击打效果</w:t>
            </w:r>
          </w:p>
        </w:tc>
        <w:tc>
          <w:tcPr>
            <w:tcW w:w="1701" w:type="dxa"/>
            <w:vAlign w:val="center"/>
          </w:tcPr>
          <w:p w14:paraId="7F51BDB1">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个人分值</w:t>
            </w:r>
          </w:p>
        </w:tc>
      </w:tr>
      <w:tr w14:paraId="426BD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0" w:type="dxa"/>
            <w:vAlign w:val="center"/>
          </w:tcPr>
          <w:p w14:paraId="1151AAA4">
            <w:pPr>
              <w:jc w:val="left"/>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击打碰撞后，目标壶出大本营，本壶压4英尺圈（包括在4英尺圈内）。</w:t>
            </w:r>
          </w:p>
        </w:tc>
        <w:tc>
          <w:tcPr>
            <w:tcW w:w="1701" w:type="dxa"/>
            <w:vAlign w:val="center"/>
          </w:tcPr>
          <w:p w14:paraId="2694FDDA">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7.5</w:t>
            </w:r>
          </w:p>
        </w:tc>
      </w:tr>
      <w:tr w14:paraId="6424D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0" w:type="dxa"/>
            <w:vAlign w:val="center"/>
          </w:tcPr>
          <w:p w14:paraId="5E732335">
            <w:pPr>
              <w:jc w:val="left"/>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击打碰撞后，目标壶出大本营，本壶压8英尺圈。</w:t>
            </w:r>
          </w:p>
        </w:tc>
        <w:tc>
          <w:tcPr>
            <w:tcW w:w="1701" w:type="dxa"/>
            <w:vAlign w:val="center"/>
          </w:tcPr>
          <w:p w14:paraId="520C7524">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4.5</w:t>
            </w:r>
          </w:p>
        </w:tc>
      </w:tr>
      <w:tr w14:paraId="2608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0" w:type="dxa"/>
            <w:vAlign w:val="center"/>
          </w:tcPr>
          <w:p w14:paraId="6C169C05">
            <w:pPr>
              <w:jc w:val="left"/>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击打碰撞后，目标壶出大本营，本壶压12英尺圈。</w:t>
            </w:r>
          </w:p>
        </w:tc>
        <w:tc>
          <w:tcPr>
            <w:tcW w:w="1701" w:type="dxa"/>
            <w:vAlign w:val="center"/>
          </w:tcPr>
          <w:p w14:paraId="5057081E">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3</w:t>
            </w:r>
          </w:p>
        </w:tc>
      </w:tr>
      <w:tr w14:paraId="6F17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0" w:type="dxa"/>
            <w:vAlign w:val="center"/>
          </w:tcPr>
          <w:p w14:paraId="00CD608E">
            <w:pPr>
              <w:jc w:val="left"/>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击打碰撞后，目标壶出大本营，本壶出大本营未出界。</w:t>
            </w:r>
          </w:p>
        </w:tc>
        <w:tc>
          <w:tcPr>
            <w:tcW w:w="1701" w:type="dxa"/>
            <w:vAlign w:val="center"/>
          </w:tcPr>
          <w:p w14:paraId="663B3ADD">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1.5</w:t>
            </w:r>
          </w:p>
        </w:tc>
      </w:tr>
      <w:tr w14:paraId="42718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0" w:type="dxa"/>
            <w:vAlign w:val="center"/>
          </w:tcPr>
          <w:p w14:paraId="0E7C60B2">
            <w:pPr>
              <w:jc w:val="left"/>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未击打到目标壶；目标壶未出大本营；击打碰撞后，目标壶出大本营，本壶出界。</w:t>
            </w:r>
          </w:p>
        </w:tc>
        <w:tc>
          <w:tcPr>
            <w:tcW w:w="1701" w:type="dxa"/>
            <w:vAlign w:val="center"/>
          </w:tcPr>
          <w:p w14:paraId="273D7B68">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0</w:t>
            </w:r>
          </w:p>
        </w:tc>
      </w:tr>
    </w:tbl>
    <w:p w14:paraId="3BD3B868">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b w:val="0"/>
          <w:bCs w:val="0"/>
          <w:sz w:val="28"/>
          <w:szCs w:val="28"/>
          <w:highlight w:val="none"/>
          <w:lang w:val="en-US" w:eastAsia="zh-CN"/>
        </w:rPr>
      </w:pPr>
    </w:p>
    <w:p w14:paraId="73C7DD28">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三、</w:t>
      </w:r>
      <w:r>
        <w:rPr>
          <w:rFonts w:hint="eastAsia" w:ascii="仿宋" w:hAnsi="仿宋" w:eastAsia="仿宋" w:cs="仿宋"/>
          <w:b w:val="0"/>
          <w:bCs w:val="0"/>
          <w:sz w:val="28"/>
          <w:szCs w:val="28"/>
          <w:highlight w:val="none"/>
        </w:rPr>
        <w:t>短距离团体点球</w:t>
      </w:r>
    </w:p>
    <w:p w14:paraId="02267CB7">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以前掷线为起始线，各垒次按照顺序，每人投1支壶并进行测量。各垒次顺逆时针任选，但每支队伍需完成顺逆时针投壶各2支。该项目计算团体4支壶的DSC，先排名后折算分数。</w:t>
      </w:r>
    </w:p>
    <w:p w14:paraId="5294D020">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r>
        <w:rPr>
          <w:rFonts w:hint="eastAsia" w:ascii="仿宋" w:hAnsi="仿宋" w:eastAsia="仿宋" w:cs="仿宋"/>
          <w:b w:val="0"/>
          <w:bCs w:val="0"/>
          <w:sz w:val="28"/>
          <w:szCs w:val="28"/>
          <w:highlight w:val="none"/>
        </w:rPr>
        <w:t>计分标准：</w:t>
      </w:r>
      <w:r>
        <w:rPr>
          <w:rFonts w:hint="eastAsia" w:ascii="仿宋" w:hAnsi="仿宋" w:eastAsia="仿宋" w:cs="仿宋"/>
          <w:sz w:val="28"/>
          <w:szCs w:val="28"/>
          <w:highlight w:val="none"/>
        </w:rPr>
        <w:t>根据DSC排名获得对应分值。可穿冰壶鞋（或主办方提供的鞋套），且需根据正规比赛要求，确定指挥及副指挥。运动员需在前掷线外完成出手，出现明显出手违例情况，第一次警告重投，第二次及以上判罚。</w:t>
      </w:r>
    </w:p>
    <w:p w14:paraId="11E5BD83">
      <w:pPr>
        <w:keepNext w:val="0"/>
        <w:keepLines w:val="0"/>
        <w:pageBreakBefore w:val="0"/>
        <w:widowControl w:val="0"/>
        <w:kinsoku/>
        <w:wordWrap/>
        <w:overflowPunct/>
        <w:topLinePunct w:val="0"/>
        <w:autoSpaceDE/>
        <w:autoSpaceDN/>
        <w:bidi w:val="0"/>
        <w:adjustRightInd w:val="0"/>
        <w:snapToGrid w:val="0"/>
        <w:spacing w:line="540" w:lineRule="exact"/>
        <w:ind w:firstLine="561"/>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如果一支队伍所有队员的每支投壶成绩均为最大值或有N支队伍DSC成绩相同，则整支队伍重新加投一轮，直至有成绩为止。</w:t>
      </w:r>
    </w:p>
    <w:p w14:paraId="61956C36">
      <w:pPr>
        <w:jc w:val="center"/>
        <w:rPr>
          <w:rFonts w:hint="eastAsia" w:ascii="仿宋" w:hAnsi="仿宋" w:eastAsia="仿宋" w:cs="Times New Roman Regular"/>
          <w:b/>
          <w:bCs/>
          <w:sz w:val="30"/>
          <w:szCs w:val="30"/>
          <w:highlight w:val="none"/>
        </w:rPr>
      </w:pPr>
      <w:r>
        <w:rPr>
          <w:rFonts w:ascii="仿宋" w:hAnsi="仿宋" w:eastAsia="仿宋" w:cs="Times New Roman Regular"/>
          <w:b/>
          <w:bCs/>
          <w:sz w:val="30"/>
          <w:szCs w:val="30"/>
          <w:highlight w:val="none"/>
        </w:rPr>
        <w:t>排名对应分值</w:t>
      </w:r>
    </w:p>
    <w:tbl>
      <w:tblPr>
        <w:tblStyle w:val="13"/>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755"/>
        <w:gridCol w:w="755"/>
        <w:gridCol w:w="755"/>
        <w:gridCol w:w="755"/>
        <w:gridCol w:w="755"/>
        <w:gridCol w:w="755"/>
        <w:gridCol w:w="755"/>
        <w:gridCol w:w="756"/>
        <w:gridCol w:w="745"/>
        <w:gridCol w:w="756"/>
      </w:tblGrid>
      <w:tr w14:paraId="245AA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121" w:type="dxa"/>
            <w:vAlign w:val="center"/>
          </w:tcPr>
          <w:p w14:paraId="7A991770">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名次</w:t>
            </w:r>
          </w:p>
        </w:tc>
        <w:tc>
          <w:tcPr>
            <w:tcW w:w="755" w:type="dxa"/>
            <w:vAlign w:val="center"/>
          </w:tcPr>
          <w:p w14:paraId="51E23B75">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1</w:t>
            </w:r>
          </w:p>
        </w:tc>
        <w:tc>
          <w:tcPr>
            <w:tcW w:w="755" w:type="dxa"/>
            <w:vAlign w:val="center"/>
          </w:tcPr>
          <w:p w14:paraId="2B200E9B">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2</w:t>
            </w:r>
          </w:p>
        </w:tc>
        <w:tc>
          <w:tcPr>
            <w:tcW w:w="755" w:type="dxa"/>
            <w:vAlign w:val="center"/>
          </w:tcPr>
          <w:p w14:paraId="0972CF63">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3</w:t>
            </w:r>
          </w:p>
        </w:tc>
        <w:tc>
          <w:tcPr>
            <w:tcW w:w="755" w:type="dxa"/>
            <w:vAlign w:val="center"/>
          </w:tcPr>
          <w:p w14:paraId="274BD05D">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4</w:t>
            </w:r>
          </w:p>
        </w:tc>
        <w:tc>
          <w:tcPr>
            <w:tcW w:w="755" w:type="dxa"/>
            <w:vAlign w:val="center"/>
          </w:tcPr>
          <w:p w14:paraId="658FDF94">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5</w:t>
            </w:r>
          </w:p>
        </w:tc>
        <w:tc>
          <w:tcPr>
            <w:tcW w:w="755" w:type="dxa"/>
            <w:vAlign w:val="center"/>
          </w:tcPr>
          <w:p w14:paraId="6DAC7CBD">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6</w:t>
            </w:r>
          </w:p>
        </w:tc>
        <w:tc>
          <w:tcPr>
            <w:tcW w:w="755" w:type="dxa"/>
            <w:vAlign w:val="center"/>
          </w:tcPr>
          <w:p w14:paraId="400342F5">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7</w:t>
            </w:r>
          </w:p>
        </w:tc>
        <w:tc>
          <w:tcPr>
            <w:tcW w:w="756" w:type="dxa"/>
            <w:vAlign w:val="center"/>
          </w:tcPr>
          <w:p w14:paraId="48021CA5">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8</w:t>
            </w:r>
          </w:p>
        </w:tc>
        <w:tc>
          <w:tcPr>
            <w:tcW w:w="745" w:type="dxa"/>
            <w:vAlign w:val="center"/>
          </w:tcPr>
          <w:p w14:paraId="44163A37">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9</w:t>
            </w:r>
          </w:p>
        </w:tc>
        <w:tc>
          <w:tcPr>
            <w:tcW w:w="756" w:type="dxa"/>
            <w:vAlign w:val="center"/>
          </w:tcPr>
          <w:p w14:paraId="1CC3450A">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10</w:t>
            </w:r>
          </w:p>
        </w:tc>
      </w:tr>
      <w:tr w14:paraId="1B4B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1" w:type="dxa"/>
            <w:vAlign w:val="center"/>
          </w:tcPr>
          <w:p w14:paraId="087BDBC0">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分值</w:t>
            </w:r>
          </w:p>
        </w:tc>
        <w:tc>
          <w:tcPr>
            <w:tcW w:w="755" w:type="dxa"/>
            <w:vAlign w:val="center"/>
          </w:tcPr>
          <w:p w14:paraId="6DFE5203">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50</w:t>
            </w:r>
          </w:p>
        </w:tc>
        <w:tc>
          <w:tcPr>
            <w:tcW w:w="755" w:type="dxa"/>
            <w:vAlign w:val="center"/>
          </w:tcPr>
          <w:p w14:paraId="66122214">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40</w:t>
            </w:r>
          </w:p>
        </w:tc>
        <w:tc>
          <w:tcPr>
            <w:tcW w:w="755" w:type="dxa"/>
            <w:vAlign w:val="center"/>
          </w:tcPr>
          <w:p w14:paraId="24D34810">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35</w:t>
            </w:r>
          </w:p>
        </w:tc>
        <w:tc>
          <w:tcPr>
            <w:tcW w:w="755" w:type="dxa"/>
            <w:vAlign w:val="center"/>
          </w:tcPr>
          <w:p w14:paraId="66C58EFC">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30</w:t>
            </w:r>
          </w:p>
        </w:tc>
        <w:tc>
          <w:tcPr>
            <w:tcW w:w="755" w:type="dxa"/>
            <w:vAlign w:val="center"/>
          </w:tcPr>
          <w:p w14:paraId="078D428A">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25</w:t>
            </w:r>
          </w:p>
        </w:tc>
        <w:tc>
          <w:tcPr>
            <w:tcW w:w="755" w:type="dxa"/>
            <w:vAlign w:val="center"/>
          </w:tcPr>
          <w:p w14:paraId="256C8D96">
            <w:pPr>
              <w:jc w:val="center"/>
              <w:rPr>
                <w:rFonts w:hint="eastAsia" w:ascii="仿宋" w:hAnsi="仿宋" w:eastAsia="仿宋" w:cs="Times New Roman Regular"/>
                <w:b/>
                <w:bCs/>
                <w:sz w:val="30"/>
                <w:szCs w:val="30"/>
                <w:highlight w:val="none"/>
              </w:rPr>
            </w:pPr>
            <w:r>
              <w:rPr>
                <w:rFonts w:ascii="仿宋" w:hAnsi="仿宋" w:eastAsia="仿宋" w:cs="Times New Roman Regular"/>
                <w:sz w:val="30"/>
                <w:szCs w:val="30"/>
                <w:highlight w:val="none"/>
              </w:rPr>
              <w:t>20</w:t>
            </w:r>
          </w:p>
        </w:tc>
        <w:tc>
          <w:tcPr>
            <w:tcW w:w="755" w:type="dxa"/>
            <w:vAlign w:val="center"/>
          </w:tcPr>
          <w:p w14:paraId="39A30CC4">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15</w:t>
            </w:r>
          </w:p>
        </w:tc>
        <w:tc>
          <w:tcPr>
            <w:tcW w:w="756" w:type="dxa"/>
            <w:vAlign w:val="center"/>
          </w:tcPr>
          <w:p w14:paraId="5629E1FF">
            <w:pPr>
              <w:jc w:val="center"/>
              <w:rPr>
                <w:rFonts w:hint="eastAsia" w:ascii="仿宋" w:hAnsi="仿宋" w:eastAsia="仿宋" w:cs="Times New Roman Regular"/>
                <w:sz w:val="30"/>
                <w:szCs w:val="30"/>
                <w:highlight w:val="none"/>
              </w:rPr>
            </w:pPr>
            <w:r>
              <w:rPr>
                <w:rFonts w:ascii="仿宋" w:hAnsi="仿宋" w:eastAsia="仿宋" w:cs="Times New Roman Regular"/>
                <w:sz w:val="30"/>
                <w:szCs w:val="30"/>
                <w:highlight w:val="none"/>
              </w:rPr>
              <w:t>1</w:t>
            </w:r>
            <w:r>
              <w:rPr>
                <w:rFonts w:hint="eastAsia" w:ascii="仿宋" w:hAnsi="仿宋" w:eastAsia="仿宋" w:cs="Times New Roman Regular"/>
                <w:sz w:val="30"/>
                <w:szCs w:val="30"/>
                <w:highlight w:val="none"/>
              </w:rPr>
              <w:t>0</w:t>
            </w:r>
          </w:p>
        </w:tc>
        <w:tc>
          <w:tcPr>
            <w:tcW w:w="745" w:type="dxa"/>
            <w:vAlign w:val="center"/>
          </w:tcPr>
          <w:p w14:paraId="35086BEA">
            <w:pPr>
              <w:jc w:val="center"/>
              <w:rPr>
                <w:rFonts w:hint="eastAsia" w:ascii="仿宋" w:hAnsi="仿宋" w:eastAsia="仿宋" w:cs="Times New Roman Regular"/>
                <w:sz w:val="30"/>
                <w:szCs w:val="30"/>
                <w:highlight w:val="none"/>
              </w:rPr>
            </w:pPr>
            <w:r>
              <w:rPr>
                <w:rFonts w:hint="eastAsia" w:ascii="仿宋" w:hAnsi="仿宋" w:eastAsia="仿宋" w:cs="Times New Roman Regular"/>
                <w:sz w:val="30"/>
                <w:szCs w:val="30"/>
                <w:highlight w:val="none"/>
              </w:rPr>
              <w:t>5</w:t>
            </w:r>
          </w:p>
        </w:tc>
        <w:tc>
          <w:tcPr>
            <w:tcW w:w="756" w:type="dxa"/>
            <w:vAlign w:val="center"/>
          </w:tcPr>
          <w:p w14:paraId="0A6D3FA2">
            <w:pPr>
              <w:jc w:val="center"/>
              <w:rPr>
                <w:rFonts w:hint="eastAsia" w:ascii="仿宋" w:hAnsi="仿宋" w:eastAsia="仿宋" w:cs="Times New Roman Regular"/>
                <w:sz w:val="30"/>
                <w:szCs w:val="30"/>
                <w:highlight w:val="none"/>
              </w:rPr>
            </w:pPr>
            <w:r>
              <w:rPr>
                <w:rFonts w:hint="eastAsia" w:ascii="仿宋" w:hAnsi="仿宋" w:eastAsia="仿宋" w:cs="Times New Roman Regular"/>
                <w:sz w:val="30"/>
                <w:szCs w:val="30"/>
                <w:highlight w:val="none"/>
              </w:rPr>
              <w:t>0</w:t>
            </w:r>
          </w:p>
        </w:tc>
      </w:tr>
    </w:tbl>
    <w:p w14:paraId="2A59FF2A">
      <w:pPr>
        <w:adjustRightInd w:val="0"/>
        <w:snapToGrid w:val="0"/>
        <w:spacing w:line="540" w:lineRule="exact"/>
        <w:ind w:firstLine="560" w:firstLineChars="200"/>
        <w:rPr>
          <w:rFonts w:hint="eastAsia" w:ascii="仿宋" w:hAnsi="仿宋" w:eastAsia="仿宋" w:cs="仿宋"/>
          <w:b w:val="0"/>
          <w:bCs w:val="0"/>
          <w:sz w:val="28"/>
          <w:szCs w:val="28"/>
          <w:highlight w:val="none"/>
        </w:rPr>
      </w:pPr>
    </w:p>
    <w:p w14:paraId="7E8243F8">
      <w:pPr>
        <w:spacing w:line="540" w:lineRule="exact"/>
        <w:jc w:val="both"/>
        <w:rPr>
          <w:rFonts w:hint="eastAsia" w:ascii="宋体" w:hAnsi="宋体" w:eastAsia="宋体" w:cs="宋体"/>
          <w:b/>
          <w:bCs/>
          <w:kern w:val="2"/>
          <w:sz w:val="36"/>
          <w:szCs w:val="36"/>
          <w:highlight w:val="none"/>
          <w:lang w:val="en-US" w:eastAsia="zh-CN" w:bidi="ar-SA"/>
        </w:rPr>
      </w:pPr>
    </w:p>
    <w:sectPr>
      <w:footerReference r:id="rId3" w:type="default"/>
      <w:footnotePr>
        <w:numRestart w:val="eachPage"/>
      </w:footnotePr>
      <w:type w:val="continuous"/>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0000000000000000000"/>
    <w:charset w:val="00"/>
    <w:family w:val="auto"/>
    <w:pitch w:val="default"/>
    <w:sig w:usb0="00000000" w:usb1="00000000" w:usb2="00000001" w:usb3="00000000" w:csb0="400001BF" w:csb1="DFF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32C6">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840C44">
                          <w:pPr>
                            <w:pStyle w:val="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E840C44">
                    <w:pPr>
                      <w:pStyle w:val="7"/>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72AFA5"/>
    <w:multiLevelType w:val="singleLevel"/>
    <w:tmpl w:val="E972AFA5"/>
    <w:lvl w:ilvl="0" w:tentative="0">
      <w:start w:val="3"/>
      <w:numFmt w:val="decimal"/>
      <w:suff w:val="nothing"/>
      <w:lvlText w:val="（%1）"/>
      <w:lvlJc w:val="left"/>
    </w:lvl>
  </w:abstractNum>
  <w:abstractNum w:abstractNumId="1">
    <w:nsid w:val="EDD43D68"/>
    <w:multiLevelType w:val="singleLevel"/>
    <w:tmpl w:val="EDD43D68"/>
    <w:lvl w:ilvl="0" w:tentative="0">
      <w:start w:val="1"/>
      <w:numFmt w:val="decimal"/>
      <w:suff w:val="nothing"/>
      <w:lvlText w:val="(%1)"/>
      <w:lvlJc w:val="left"/>
      <w:pPr>
        <w:ind w:left="425" w:hanging="425"/>
      </w:pPr>
      <w:rPr>
        <w:rFonts w:hint="default"/>
      </w:rPr>
    </w:lvl>
  </w:abstractNum>
  <w:abstractNum w:abstractNumId="2">
    <w:nsid w:val="FEB83D19"/>
    <w:multiLevelType w:val="singleLevel"/>
    <w:tmpl w:val="FEB83D19"/>
    <w:lvl w:ilvl="0" w:tentative="0">
      <w:start w:val="3"/>
      <w:numFmt w:val="chineseCounting"/>
      <w:suff w:val="nothing"/>
      <w:lvlText w:val="（%1）"/>
      <w:lvlJc w:val="left"/>
      <w:rPr>
        <w:rFonts w:hint="eastAsia"/>
      </w:rPr>
    </w:lvl>
  </w:abstractNum>
  <w:abstractNum w:abstractNumId="3">
    <w:nsid w:val="1D149810"/>
    <w:multiLevelType w:val="singleLevel"/>
    <w:tmpl w:val="1D149810"/>
    <w:lvl w:ilvl="0" w:tentative="0">
      <w:start w:val="1"/>
      <w:numFmt w:val="decimal"/>
      <w:suff w:val="nothing"/>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ZmMxZDEyMTZlZjI0OWQyZjdkMGM0MmMxMmVmY2IifQ=="/>
  </w:docVars>
  <w:rsids>
    <w:rsidRoot w:val="0044278A"/>
    <w:rsid w:val="002A225D"/>
    <w:rsid w:val="0038156C"/>
    <w:rsid w:val="00431B88"/>
    <w:rsid w:val="0044278A"/>
    <w:rsid w:val="004E07DD"/>
    <w:rsid w:val="00607D0B"/>
    <w:rsid w:val="00A73759"/>
    <w:rsid w:val="00B01952"/>
    <w:rsid w:val="00F16E78"/>
    <w:rsid w:val="00F52FCA"/>
    <w:rsid w:val="00F907CF"/>
    <w:rsid w:val="00F93AA1"/>
    <w:rsid w:val="01534525"/>
    <w:rsid w:val="02A14C7A"/>
    <w:rsid w:val="02F4521F"/>
    <w:rsid w:val="03004097"/>
    <w:rsid w:val="0334789D"/>
    <w:rsid w:val="04620439"/>
    <w:rsid w:val="04B86012"/>
    <w:rsid w:val="052B1173"/>
    <w:rsid w:val="06035C4C"/>
    <w:rsid w:val="064424ED"/>
    <w:rsid w:val="066F5090"/>
    <w:rsid w:val="06734B80"/>
    <w:rsid w:val="07222102"/>
    <w:rsid w:val="079A15CE"/>
    <w:rsid w:val="07AA2823"/>
    <w:rsid w:val="089F7EAE"/>
    <w:rsid w:val="09063A89"/>
    <w:rsid w:val="0A0C1573"/>
    <w:rsid w:val="0A3D797F"/>
    <w:rsid w:val="0A5F3F8E"/>
    <w:rsid w:val="0B0B182B"/>
    <w:rsid w:val="0B161F7E"/>
    <w:rsid w:val="0B1F0E32"/>
    <w:rsid w:val="0B266665"/>
    <w:rsid w:val="0B4F7789"/>
    <w:rsid w:val="0B753148"/>
    <w:rsid w:val="0BF978D5"/>
    <w:rsid w:val="0C6C454B"/>
    <w:rsid w:val="0C743400"/>
    <w:rsid w:val="0CFE7B00"/>
    <w:rsid w:val="0D160909"/>
    <w:rsid w:val="0DF02F5A"/>
    <w:rsid w:val="0E63197E"/>
    <w:rsid w:val="0F8760E9"/>
    <w:rsid w:val="0FDC33AE"/>
    <w:rsid w:val="10863702"/>
    <w:rsid w:val="10E36DA6"/>
    <w:rsid w:val="115F642C"/>
    <w:rsid w:val="116E48C1"/>
    <w:rsid w:val="11A7392F"/>
    <w:rsid w:val="122D52DF"/>
    <w:rsid w:val="12955E7E"/>
    <w:rsid w:val="12FE1C75"/>
    <w:rsid w:val="131E2317"/>
    <w:rsid w:val="13824654"/>
    <w:rsid w:val="13D12EE6"/>
    <w:rsid w:val="14180FDA"/>
    <w:rsid w:val="14404C5A"/>
    <w:rsid w:val="14730E21"/>
    <w:rsid w:val="159A3ED7"/>
    <w:rsid w:val="159B0409"/>
    <w:rsid w:val="15D66ED9"/>
    <w:rsid w:val="15DF7B3C"/>
    <w:rsid w:val="160D5312"/>
    <w:rsid w:val="16922E00"/>
    <w:rsid w:val="16C62AAA"/>
    <w:rsid w:val="18316649"/>
    <w:rsid w:val="185A5BA0"/>
    <w:rsid w:val="19726F19"/>
    <w:rsid w:val="1A7840BB"/>
    <w:rsid w:val="1B7171BF"/>
    <w:rsid w:val="1B7351F8"/>
    <w:rsid w:val="1C424981"/>
    <w:rsid w:val="1C5B1EE6"/>
    <w:rsid w:val="1C80194D"/>
    <w:rsid w:val="1CC63804"/>
    <w:rsid w:val="1D1E53EE"/>
    <w:rsid w:val="1D350989"/>
    <w:rsid w:val="1DC35F95"/>
    <w:rsid w:val="1EEE0DF0"/>
    <w:rsid w:val="1F4A4C85"/>
    <w:rsid w:val="20322F5E"/>
    <w:rsid w:val="20601879"/>
    <w:rsid w:val="20E06E5E"/>
    <w:rsid w:val="21425423"/>
    <w:rsid w:val="21454223"/>
    <w:rsid w:val="214C65BD"/>
    <w:rsid w:val="218477E9"/>
    <w:rsid w:val="21902632"/>
    <w:rsid w:val="21992F6F"/>
    <w:rsid w:val="21E5472C"/>
    <w:rsid w:val="22001566"/>
    <w:rsid w:val="22C407E5"/>
    <w:rsid w:val="23496F3C"/>
    <w:rsid w:val="23567DDE"/>
    <w:rsid w:val="236C268A"/>
    <w:rsid w:val="236D2C2B"/>
    <w:rsid w:val="23733FB9"/>
    <w:rsid w:val="23D507D0"/>
    <w:rsid w:val="23DF51AB"/>
    <w:rsid w:val="2468612A"/>
    <w:rsid w:val="246A53BC"/>
    <w:rsid w:val="24990587"/>
    <w:rsid w:val="24FB4266"/>
    <w:rsid w:val="25207829"/>
    <w:rsid w:val="25B368EF"/>
    <w:rsid w:val="26094761"/>
    <w:rsid w:val="262C2113"/>
    <w:rsid w:val="26C2328E"/>
    <w:rsid w:val="27460A2E"/>
    <w:rsid w:val="274A3283"/>
    <w:rsid w:val="277327DA"/>
    <w:rsid w:val="27A961FC"/>
    <w:rsid w:val="28CA467C"/>
    <w:rsid w:val="28E82D54"/>
    <w:rsid w:val="292D0766"/>
    <w:rsid w:val="293D6BFB"/>
    <w:rsid w:val="29FB2613"/>
    <w:rsid w:val="2A2B114A"/>
    <w:rsid w:val="2A3B3AF2"/>
    <w:rsid w:val="2A4B17EC"/>
    <w:rsid w:val="2A697EC4"/>
    <w:rsid w:val="2A781EB5"/>
    <w:rsid w:val="2A790107"/>
    <w:rsid w:val="2AC97C2B"/>
    <w:rsid w:val="2B936FA7"/>
    <w:rsid w:val="2B98280F"/>
    <w:rsid w:val="2D4A7B39"/>
    <w:rsid w:val="2DA717B3"/>
    <w:rsid w:val="2DF857E7"/>
    <w:rsid w:val="2EB45BB2"/>
    <w:rsid w:val="2F3007B7"/>
    <w:rsid w:val="2F3E36CD"/>
    <w:rsid w:val="2F650C5A"/>
    <w:rsid w:val="2FB35E69"/>
    <w:rsid w:val="2FE06533"/>
    <w:rsid w:val="2FF87D20"/>
    <w:rsid w:val="30274161"/>
    <w:rsid w:val="30662EDC"/>
    <w:rsid w:val="30B26121"/>
    <w:rsid w:val="30CE0A81"/>
    <w:rsid w:val="315C26BB"/>
    <w:rsid w:val="3179279B"/>
    <w:rsid w:val="32652193"/>
    <w:rsid w:val="32AC094E"/>
    <w:rsid w:val="32C043F9"/>
    <w:rsid w:val="32EB591A"/>
    <w:rsid w:val="33134E71"/>
    <w:rsid w:val="33694A91"/>
    <w:rsid w:val="33745910"/>
    <w:rsid w:val="33FE78CF"/>
    <w:rsid w:val="342E1F62"/>
    <w:rsid w:val="345E4CEA"/>
    <w:rsid w:val="346D3911"/>
    <w:rsid w:val="34AE30A3"/>
    <w:rsid w:val="34B65AB4"/>
    <w:rsid w:val="357A0F22"/>
    <w:rsid w:val="360016DD"/>
    <w:rsid w:val="36A471AC"/>
    <w:rsid w:val="36C02C1A"/>
    <w:rsid w:val="36DA0180"/>
    <w:rsid w:val="392A081F"/>
    <w:rsid w:val="399530D6"/>
    <w:rsid w:val="39C12F31"/>
    <w:rsid w:val="39D76BF8"/>
    <w:rsid w:val="3A50783A"/>
    <w:rsid w:val="3AFA0DF0"/>
    <w:rsid w:val="3B190B4B"/>
    <w:rsid w:val="3B47390A"/>
    <w:rsid w:val="3B5A188F"/>
    <w:rsid w:val="3CBE5E4E"/>
    <w:rsid w:val="3CF35B7F"/>
    <w:rsid w:val="3CF67AC0"/>
    <w:rsid w:val="3E115389"/>
    <w:rsid w:val="3F177A97"/>
    <w:rsid w:val="4113263C"/>
    <w:rsid w:val="4129117D"/>
    <w:rsid w:val="41605725"/>
    <w:rsid w:val="41B6005B"/>
    <w:rsid w:val="42083CE0"/>
    <w:rsid w:val="425442D1"/>
    <w:rsid w:val="444F55DD"/>
    <w:rsid w:val="445C6678"/>
    <w:rsid w:val="46405B25"/>
    <w:rsid w:val="46537607"/>
    <w:rsid w:val="465E7D59"/>
    <w:rsid w:val="468679DC"/>
    <w:rsid w:val="47041DCA"/>
    <w:rsid w:val="473A2575"/>
    <w:rsid w:val="47543636"/>
    <w:rsid w:val="47881FFA"/>
    <w:rsid w:val="479223B1"/>
    <w:rsid w:val="49804BB7"/>
    <w:rsid w:val="4981448B"/>
    <w:rsid w:val="49B2010E"/>
    <w:rsid w:val="49F70BF1"/>
    <w:rsid w:val="4A174DEF"/>
    <w:rsid w:val="4A4A6F73"/>
    <w:rsid w:val="4C0D46FC"/>
    <w:rsid w:val="4C204900"/>
    <w:rsid w:val="4C3677AE"/>
    <w:rsid w:val="4C3C28EB"/>
    <w:rsid w:val="4C6836E0"/>
    <w:rsid w:val="4D674066"/>
    <w:rsid w:val="4E790595"/>
    <w:rsid w:val="4FA17635"/>
    <w:rsid w:val="4FEC63D6"/>
    <w:rsid w:val="500876B4"/>
    <w:rsid w:val="5151508A"/>
    <w:rsid w:val="52A5743C"/>
    <w:rsid w:val="52B23907"/>
    <w:rsid w:val="52E837CD"/>
    <w:rsid w:val="533F1EFB"/>
    <w:rsid w:val="53740938"/>
    <w:rsid w:val="53D31D87"/>
    <w:rsid w:val="541303D5"/>
    <w:rsid w:val="54905ECA"/>
    <w:rsid w:val="54C0055D"/>
    <w:rsid w:val="55366A71"/>
    <w:rsid w:val="5541617F"/>
    <w:rsid w:val="55690BF5"/>
    <w:rsid w:val="55733821"/>
    <w:rsid w:val="55F12998"/>
    <w:rsid w:val="565D002E"/>
    <w:rsid w:val="568D2AAD"/>
    <w:rsid w:val="56EA7B13"/>
    <w:rsid w:val="570D3802"/>
    <w:rsid w:val="573337E1"/>
    <w:rsid w:val="57D80754"/>
    <w:rsid w:val="57DB56AE"/>
    <w:rsid w:val="59170968"/>
    <w:rsid w:val="5C215F1B"/>
    <w:rsid w:val="5CC93D27"/>
    <w:rsid w:val="5ED370DF"/>
    <w:rsid w:val="5EEC41C4"/>
    <w:rsid w:val="5F9A19AB"/>
    <w:rsid w:val="60175EE5"/>
    <w:rsid w:val="60CD658F"/>
    <w:rsid w:val="61373ABE"/>
    <w:rsid w:val="62516C98"/>
    <w:rsid w:val="62E418BB"/>
    <w:rsid w:val="62F51D1A"/>
    <w:rsid w:val="63AC5A7B"/>
    <w:rsid w:val="64144C5B"/>
    <w:rsid w:val="64713622"/>
    <w:rsid w:val="64927CAC"/>
    <w:rsid w:val="64E43618"/>
    <w:rsid w:val="650C35E5"/>
    <w:rsid w:val="665054B9"/>
    <w:rsid w:val="66882EA5"/>
    <w:rsid w:val="66C739CD"/>
    <w:rsid w:val="6808604B"/>
    <w:rsid w:val="68336E40"/>
    <w:rsid w:val="684828EC"/>
    <w:rsid w:val="68D82F0B"/>
    <w:rsid w:val="68FD0BBC"/>
    <w:rsid w:val="693D7F76"/>
    <w:rsid w:val="6A70612A"/>
    <w:rsid w:val="6AD55F8D"/>
    <w:rsid w:val="6AE71EEF"/>
    <w:rsid w:val="6B302F24"/>
    <w:rsid w:val="6B945E48"/>
    <w:rsid w:val="6BB32772"/>
    <w:rsid w:val="6D527D69"/>
    <w:rsid w:val="6D7C6B93"/>
    <w:rsid w:val="6DC20A4A"/>
    <w:rsid w:val="6FF173C5"/>
    <w:rsid w:val="70BA1EAD"/>
    <w:rsid w:val="70C66AA3"/>
    <w:rsid w:val="71A70F65"/>
    <w:rsid w:val="71F413EE"/>
    <w:rsid w:val="72770384"/>
    <w:rsid w:val="72FD7083"/>
    <w:rsid w:val="733D48A8"/>
    <w:rsid w:val="73B250BD"/>
    <w:rsid w:val="759D1CBC"/>
    <w:rsid w:val="75C8506C"/>
    <w:rsid w:val="75ED4AD2"/>
    <w:rsid w:val="763149BF"/>
    <w:rsid w:val="76AF1D88"/>
    <w:rsid w:val="76E61C4D"/>
    <w:rsid w:val="76F12B05"/>
    <w:rsid w:val="771A5453"/>
    <w:rsid w:val="772067E2"/>
    <w:rsid w:val="77B91110"/>
    <w:rsid w:val="77FC2DAB"/>
    <w:rsid w:val="78DD2BDC"/>
    <w:rsid w:val="78E73A5B"/>
    <w:rsid w:val="78F543CA"/>
    <w:rsid w:val="797B41A3"/>
    <w:rsid w:val="797F5A41"/>
    <w:rsid w:val="799314ED"/>
    <w:rsid w:val="79984D55"/>
    <w:rsid w:val="79B25E17"/>
    <w:rsid w:val="7AB14320"/>
    <w:rsid w:val="7B1F1277"/>
    <w:rsid w:val="7B271D64"/>
    <w:rsid w:val="7B354F51"/>
    <w:rsid w:val="7B4D54B2"/>
    <w:rsid w:val="7C111B14"/>
    <w:rsid w:val="7DDA3B8E"/>
    <w:rsid w:val="7E75313D"/>
    <w:rsid w:val="7EC860DC"/>
    <w:rsid w:val="7F5931D8"/>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3"/>
    <w:qFormat/>
    <w:uiPriority w:val="99"/>
    <w:pPr>
      <w:jc w:val="left"/>
    </w:pPr>
  </w:style>
  <w:style w:type="paragraph" w:styleId="4">
    <w:name w:val="Body Text Indent"/>
    <w:basedOn w:val="1"/>
    <w:qFormat/>
    <w:uiPriority w:val="0"/>
    <w:pPr>
      <w:ind w:firstLine="592"/>
    </w:pPr>
  </w:style>
  <w:style w:type="paragraph" w:styleId="5">
    <w:name w:val="endnote text"/>
    <w:basedOn w:val="1"/>
    <w:link w:val="26"/>
    <w:qFormat/>
    <w:uiPriority w:val="99"/>
    <w:pPr>
      <w:snapToGrid w:val="0"/>
      <w:jc w:val="left"/>
    </w:pPr>
  </w:style>
  <w:style w:type="paragraph" w:styleId="6">
    <w:name w:val="Balloon Text"/>
    <w:basedOn w:val="1"/>
    <w:link w:val="22"/>
    <w:qFormat/>
    <w:uiPriority w:val="99"/>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25"/>
    <w:qFormat/>
    <w:uiPriority w:val="99"/>
    <w:pPr>
      <w:snapToGrid w:val="0"/>
      <w:jc w:val="left"/>
    </w:pPr>
    <w:rPr>
      <w:sz w:val="18"/>
      <w:szCs w:val="18"/>
    </w:rPr>
  </w:style>
  <w:style w:type="paragraph" w:styleId="10">
    <w:name w:val="annotation subject"/>
    <w:basedOn w:val="3"/>
    <w:next w:val="3"/>
    <w:link w:val="24"/>
    <w:qFormat/>
    <w:uiPriority w:val="99"/>
    <w:rPr>
      <w:b/>
      <w:bCs/>
    </w:rPr>
  </w:style>
  <w:style w:type="paragraph" w:styleId="11">
    <w:name w:val="Body Text First Indent 2"/>
    <w:basedOn w:val="4"/>
    <w:qFormat/>
    <w:uiPriority w:val="0"/>
    <w:pPr>
      <w:ind w:firstLine="420"/>
    </w:pPr>
    <w:rPr>
      <w:rFonts w:ascii="Calibri" w:hAnsi="Calibri" w:eastAsia="仿宋" w:cs="Times New Roman"/>
      <w:szCs w:val="24"/>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endnote reference"/>
    <w:basedOn w:val="14"/>
    <w:qFormat/>
    <w:uiPriority w:val="99"/>
    <w:rPr>
      <w:vertAlign w:val="superscript"/>
    </w:rPr>
  </w:style>
  <w:style w:type="character" w:styleId="16">
    <w:name w:val="Hyperlink"/>
    <w:basedOn w:val="14"/>
    <w:qFormat/>
    <w:uiPriority w:val="99"/>
    <w:rPr>
      <w:color w:val="0000FF"/>
      <w:u w:val="single"/>
    </w:rPr>
  </w:style>
  <w:style w:type="character" w:styleId="17">
    <w:name w:val="annotation reference"/>
    <w:basedOn w:val="14"/>
    <w:qFormat/>
    <w:uiPriority w:val="99"/>
    <w:rPr>
      <w:sz w:val="21"/>
      <w:szCs w:val="21"/>
    </w:rPr>
  </w:style>
  <w:style w:type="character" w:styleId="18">
    <w:name w:val="footnote reference"/>
    <w:basedOn w:val="14"/>
    <w:qFormat/>
    <w:uiPriority w:val="99"/>
    <w:rPr>
      <w:vertAlign w:val="superscript"/>
    </w:rPr>
  </w:style>
  <w:style w:type="character" w:customStyle="1" w:styleId="19">
    <w:name w:val="页眉 字符"/>
    <w:basedOn w:val="14"/>
    <w:link w:val="8"/>
    <w:qFormat/>
    <w:uiPriority w:val="99"/>
    <w:rPr>
      <w:rFonts w:ascii="Calibri" w:hAnsi="Calibri" w:eastAsia="宋体" w:cs="Times New Roman"/>
      <w:sz w:val="18"/>
      <w:szCs w:val="18"/>
    </w:rPr>
  </w:style>
  <w:style w:type="character" w:customStyle="1" w:styleId="20">
    <w:name w:val="页脚 字符"/>
    <w:basedOn w:val="14"/>
    <w:link w:val="7"/>
    <w:qFormat/>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character" w:customStyle="1" w:styleId="22">
    <w:name w:val="批注框文本 字符"/>
    <w:basedOn w:val="14"/>
    <w:link w:val="6"/>
    <w:qFormat/>
    <w:uiPriority w:val="99"/>
    <w:rPr>
      <w:rFonts w:ascii="Calibri" w:hAnsi="Calibri" w:eastAsia="宋体" w:cs="Times New Roman"/>
      <w:kern w:val="2"/>
      <w:sz w:val="18"/>
      <w:szCs w:val="18"/>
    </w:rPr>
  </w:style>
  <w:style w:type="character" w:customStyle="1" w:styleId="23">
    <w:name w:val="批注文字 字符"/>
    <w:basedOn w:val="14"/>
    <w:link w:val="3"/>
    <w:qFormat/>
    <w:uiPriority w:val="99"/>
    <w:rPr>
      <w:rFonts w:ascii="Calibri" w:hAnsi="Calibri" w:eastAsia="宋体" w:cs="Times New Roman"/>
      <w:kern w:val="2"/>
      <w:sz w:val="21"/>
      <w:szCs w:val="24"/>
    </w:rPr>
  </w:style>
  <w:style w:type="character" w:customStyle="1" w:styleId="24">
    <w:name w:val="批注主题 字符"/>
    <w:basedOn w:val="23"/>
    <w:link w:val="10"/>
    <w:qFormat/>
    <w:uiPriority w:val="0"/>
    <w:rPr>
      <w:rFonts w:ascii="Calibri" w:hAnsi="Calibri" w:eastAsia="宋体" w:cs="Times New Roman"/>
      <w:kern w:val="2"/>
      <w:sz w:val="21"/>
      <w:szCs w:val="24"/>
    </w:rPr>
  </w:style>
  <w:style w:type="character" w:customStyle="1" w:styleId="25">
    <w:name w:val="脚注文本 字符"/>
    <w:basedOn w:val="14"/>
    <w:link w:val="9"/>
    <w:qFormat/>
    <w:uiPriority w:val="99"/>
    <w:rPr>
      <w:rFonts w:ascii="Calibri" w:hAnsi="Calibri" w:eastAsia="宋体" w:cs="Times New Roman"/>
      <w:kern w:val="2"/>
      <w:sz w:val="18"/>
      <w:szCs w:val="18"/>
    </w:rPr>
  </w:style>
  <w:style w:type="character" w:customStyle="1" w:styleId="26">
    <w:name w:val="尾注文本 字符"/>
    <w:basedOn w:val="14"/>
    <w:link w:val="5"/>
    <w:qFormat/>
    <w:uiPriority w:val="99"/>
    <w:rPr>
      <w:rFonts w:ascii="Calibri" w:hAnsi="Calibri" w:eastAsia="宋体" w:cs="Times New Roman"/>
      <w:kern w:val="2"/>
      <w:sz w:val="21"/>
      <w:szCs w:val="24"/>
    </w:rPr>
  </w:style>
  <w:style w:type="paragraph" w:customStyle="1" w:styleId="27">
    <w:name w:val="Table Text"/>
    <w:basedOn w:val="1"/>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b:Tag>通过公</b:Tag>
    <b:SourceType>Book</b:SourceType>
    <b:Guid>{82C0E58A-A785-48EF-9EC2-E60ACD13410E}</b:Guid>
    <b:Author>
      <b:Author>
        <b:NameList>
          <b:Person>
            <b:Last>通过公开申办，受主办方直接委托或管辖，直接参与赛事执行</b:Last>
          </b:Person>
        </b:NameList>
      </b:Author>
    </b:Author>
    <b:RefOrder>2</b:RefOrder>
  </b:Source>
  <b:Source>
    <b:Tag>通过公1</b:Tag>
    <b:SourceType>Book</b:SourceType>
    <b:Guid>{6737C864-A0B9-4D0D-904E-A66A7D59E19E}</b:Guid>
    <b:Author>
      <b:Author>
        <b:NameList>
          <b:Person>
            <b:Last>通过公开申办，受主办方直接委托或管辖，直接参与赛事执行</b:Last>
          </b:Person>
        </b:NameList>
      </b:Author>
    </b:Author>
    <b:RefOrder>1</b:RefOrder>
  </b:Source>
</b:Sources>
</file>

<file path=customXml/item3.xml><?xml version="1.0" encoding="utf-8"?>
<contractReview xmlns="http://schemas.wps.cn/vas-ai-hub/contract-review">
  <reviewItems>
    <reviewItem>
      <errorID>7289559d-0dfe-4740-8ca2-31de020ac6ee</errorID>
      <errorWord>(</errorWord>
      <group>L1_Format</group>
      <groupName>格式问题</groupName>
      <ability>L2_HalfPunc</ability>
      <abilityName>全半角检查</abilityName>
      <candidateList>
        <item>（</item>
      </candidateList>
      <explain>文本全半角错误。</explain>
      <paraID>2D1CFD2D</paraID>
      <start>6</start>
      <end>7</end>
      <status>unmodified</status>
      <modifiedWord/>
      <trackRevisions>false</trackRevisions>
    </reviewItem>
    <reviewItem>
      <errorID>7564726c-8a88-46fd-af50-caf8070306a5</errorID>
      <errorWord>)</errorWord>
      <group>L1_Format</group>
      <groupName>格式问题</groupName>
      <ability>L2_HalfPunc</ability>
      <abilityName>全半角检查</abilityName>
      <candidateList>
        <item>）</item>
      </candidateList>
      <explain>文本全半角错误。</explain>
      <paraID>2D1CFD2D</paraID>
      <start>11</start>
      <end>12</end>
      <status>unmodified</status>
      <modifiedWord/>
      <trackRevisions>false</trackRevisions>
    </reviewItem>
    <reviewItem>
      <errorID>a93905b0-75f3-44e3-9dab-fcb593d0a656</errorID>
      <errorWord>(</errorWord>
      <group>L1_Format</group>
      <groupName>格式问题</groupName>
      <ability>L2_HalfPunc</ability>
      <abilityName>全半角检查</abilityName>
      <candidateList>
        <item>（</item>
      </candidateList>
      <explain>文本全半角错误。</explain>
      <paraID> D779A79</paraID>
      <start>16</start>
      <end>17</end>
      <status>unmodified</status>
      <modifiedWord/>
      <trackRevisions>false</trackRevisions>
    </reviewItem>
    <reviewItem>
      <errorID>9190d1fa-682b-41e9-8948-12d0c2d6750b</errorID>
      <errorWord>)</errorWord>
      <group>L1_Format</group>
      <groupName>格式问题</groupName>
      <ability>L2_HalfPunc</ability>
      <abilityName>全半角检查</abilityName>
      <candidateList>
        <item>）</item>
      </candidateList>
      <explain>文本全半角错误。</explain>
      <paraID> D779A79</paraID>
      <start>22</start>
      <end>23</end>
      <status>unmodified</status>
      <modifiedWord/>
      <trackRevisions>false</trackRevisions>
    </reviewItem>
    <reviewItem>
      <errorID>99ddfa85-af39-4d0f-9b1e-7cf9f385a50e</errorID>
      <errorWord>)</errorWord>
      <group>L1_Format</group>
      <groupName>格式问题</groupName>
      <ability>L2_HalfPunc</ability>
      <abilityName>全半角检查</abilityName>
      <candidateList>
        <item>）</item>
      </candidateList>
      <explain>文本全半角错误。</explain>
      <paraID>6ECD71AF</paraID>
      <start>6</start>
      <end>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5654C5-9F47-415F-B547-D9502E78804C}">
  <ds:schemaRefs/>
</ds:datastoreItem>
</file>

<file path=customXml/itemProps3.xml><?xml version="1.0" encoding="utf-8"?>
<ds:datastoreItem xmlns:ds="http://schemas.openxmlformats.org/officeDocument/2006/customXml" ds:itemID="{33F61D48-2B8E-4958-8BFA-8A2501A1CF9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2487</Words>
  <Characters>2645</Characters>
  <Lines>24</Lines>
  <Paragraphs>6</Paragraphs>
  <TotalTime>25</TotalTime>
  <ScaleCrop>false</ScaleCrop>
  <LinksUpToDate>false</LinksUpToDate>
  <CharactersWithSpaces>2645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2022-01-21T06:02:00Z</dcterms:created>
  <dc:creator>微软中国</dc:creator>
  <cp:lastModifiedBy>Xiangyou</cp:lastModifiedBy>
  <cp:lastPrinted>2026-04-01T06:36:00Z</cp:lastPrinted>
  <dcterms:modified xsi:type="dcterms:W3CDTF">2026-05-12T02:00:33Z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32101E3D0E134044A54914F322E149B4_13</vt:lpwstr>
  </property>
  <property fmtid="{D5CDD505-2E9C-101B-9397-08002B2CF9AE}" pid="4" name="KSOTemplateDocerSaveRecord">
    <vt:lpwstr>eyJoZGlkIjoiNjA2NmNjZDM3NzUzZGJhY2I3OTc1NzBkNDI5NDdhNTkiLCJ1c2VySWQiOiIxNDQ2MzUxODYzIn0=</vt:lpwstr>
  </property>
</Properties>
</file>